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val="0"/>
          <w:color w:val="auto"/>
          <w:kern w:val="2"/>
          <w:sz w:val="24"/>
          <w:szCs w:val="24"/>
          <w:highlight w:val="none"/>
          <w:lang w:val="en-US" w:eastAsia="zh-CN" w:bidi="ar-SA"/>
        </w:rPr>
      </w:pPr>
      <w:r>
        <w:rPr>
          <w:rFonts w:hint="eastAsia" w:ascii="方正小标宋简体" w:hAnsi="方正小标宋简体" w:eastAsia="方正小标宋简体" w:cs="方正小标宋简体"/>
          <w:b w:val="0"/>
          <w:bCs/>
          <w:sz w:val="44"/>
          <w:szCs w:val="44"/>
          <w:lang w:val="zh-CN" w:eastAsia="zh-CN"/>
        </w:rPr>
        <w:t>#1励磁系统试验技术服务项目报价单</w:t>
      </w:r>
    </w:p>
    <w:tbl>
      <w:tblPr>
        <w:tblStyle w:val="6"/>
        <w:tblpPr w:leftFromText="180" w:rightFromText="180" w:vertAnchor="page" w:horzAnchor="page" w:tblpX="1159" w:tblpY="1679"/>
        <w:tblW w:w="9738" w:type="dxa"/>
        <w:tblInd w:w="-8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3588"/>
        <w:gridCol w:w="1777"/>
        <w:gridCol w:w="1154"/>
        <w:gridCol w:w="32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653" w:hRule="atLeast"/>
        </w:trPr>
        <w:tc>
          <w:tcPr>
            <w:tcW w:w="3588" w:type="dxa"/>
            <w:noWrap w:val="0"/>
            <w:vAlign w:val="center"/>
          </w:tcPr>
          <w:p>
            <w:pPr>
              <w:keepNext w:val="0"/>
              <w:keepLines w:val="0"/>
              <w:suppressLineNumbers w:val="0"/>
              <w:spacing w:before="0" w:beforeAutospacing="0" w:after="0" w:afterAutospacing="0" w:line="48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项目或内容</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p>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Cs/>
                <w:sz w:val="24"/>
                <w:lang w:eastAsia="zh-CN"/>
              </w:rPr>
            </w:pPr>
            <w:r>
              <w:rPr>
                <w:rFonts w:hint="eastAsia" w:ascii="仿宋_GB2312" w:hAnsi="仿宋_GB2312" w:eastAsia="仿宋_GB2312" w:cs="仿宋_GB2312"/>
                <w:bCs/>
                <w:sz w:val="24"/>
                <w:lang w:eastAsia="zh-CN"/>
              </w:rPr>
              <w:t>综合含税总价</w:t>
            </w:r>
          </w:p>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p>
        </w:tc>
        <w:tc>
          <w:tcPr>
            <w:tcW w:w="1154" w:type="dxa"/>
            <w:noWrap w:val="0"/>
            <w:vAlign w:val="center"/>
          </w:tcPr>
          <w:p>
            <w:pPr>
              <w:pStyle w:val="4"/>
              <w:keepNext w:val="0"/>
              <w:keepLines w:val="0"/>
              <w:suppressLineNumbers w:val="0"/>
              <w:spacing w:before="0" w:beforeAutospacing="0" w:after="0" w:afterAutospacing="0"/>
              <w:ind w:left="0" w:right="0" w:firstLine="0"/>
              <w:jc w:val="center"/>
              <w:rPr>
                <w:rFonts w:hint="eastAsia" w:ascii="仿宋_GB2312" w:hAnsi="仿宋_GB2312" w:eastAsia="仿宋_GB2312" w:cs="仿宋_GB2312"/>
                <w:szCs w:val="24"/>
                <w:lang w:eastAsia="zh-CN"/>
              </w:rPr>
            </w:pPr>
            <w:r>
              <w:rPr>
                <w:rFonts w:hint="eastAsia" w:ascii="仿宋_GB2312" w:hAnsi="仿宋_GB2312" w:eastAsia="仿宋_GB2312" w:cs="仿宋_GB2312"/>
                <w:szCs w:val="24"/>
                <w:lang w:eastAsia="zh-CN"/>
              </w:rPr>
              <w:t>税率</w:t>
            </w:r>
          </w:p>
        </w:tc>
        <w:tc>
          <w:tcPr>
            <w:tcW w:w="3219"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r>
              <w:rPr>
                <w:rFonts w:hint="eastAsia" w:ascii="仿宋_GB2312" w:hAnsi="仿宋_GB2312" w:eastAsia="仿宋_GB2312" w:cs="仿宋_GB2312"/>
                <w:b w:val="0"/>
                <w:bCs/>
                <w:sz w:val="24"/>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812" w:hRule="atLeast"/>
        </w:trPr>
        <w:tc>
          <w:tcPr>
            <w:tcW w:w="3588"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lang w:eastAsia="zh-CN"/>
              </w:rPr>
            </w:pPr>
            <w:r>
              <w:rPr>
                <w:rFonts w:hint="eastAsia" w:ascii="仿宋_GB2312" w:hAnsi="仿宋_GB2312" w:eastAsia="仿宋_GB2312" w:cs="仿宋_GB2312"/>
                <w:bCs/>
                <w:color w:val="auto"/>
                <w:sz w:val="24"/>
                <w:highlight w:val="none"/>
              </w:rPr>
              <w:t>#1励磁系统试验技术服务</w:t>
            </w:r>
          </w:p>
        </w:tc>
        <w:tc>
          <w:tcPr>
            <w:tcW w:w="1777"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1154" w:type="dxa"/>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sz w:val="24"/>
              </w:rPr>
            </w:pPr>
          </w:p>
        </w:tc>
        <w:tc>
          <w:tcPr>
            <w:tcW w:w="3219" w:type="dxa"/>
            <w:noWrap w:val="0"/>
            <w:vAlign w:val="center"/>
          </w:tcPr>
          <w:p>
            <w:pPr>
              <w:keepNext w:val="0"/>
              <w:keepLines w:val="0"/>
              <w:suppressLineNumbers w:val="0"/>
              <w:spacing w:before="0" w:beforeAutospacing="0" w:after="0" w:afterAutospacing="0" w:line="240" w:lineRule="auto"/>
              <w:ind w:left="0" w:right="0"/>
              <w:jc w:val="left"/>
              <w:rPr>
                <w:rFonts w:hint="eastAsia" w:ascii="仿宋_GB2312" w:hAnsi="仿宋_GB2312" w:eastAsia="仿宋_GB2312" w:cs="仿宋_GB2312"/>
                <w:b w:val="0"/>
                <w:bCs/>
                <w:sz w:val="24"/>
              </w:rPr>
            </w:pPr>
            <w:r>
              <w:rPr>
                <w:rFonts w:hint="eastAsia" w:ascii="仿宋_GB2312" w:hAnsi="仿宋_GB2312" w:eastAsia="仿宋_GB2312" w:cs="仿宋_GB2312"/>
                <w:bCs/>
                <w:color w:val="auto"/>
                <w:sz w:val="24"/>
                <w:highlight w:val="none"/>
                <w:lang w:val="en-US" w:eastAsia="zh-CN"/>
              </w:rPr>
              <w:t>此项费用为完成</w:t>
            </w:r>
            <w:r>
              <w:rPr>
                <w:rFonts w:hint="eastAsia" w:ascii="仿宋_GB2312" w:hAnsi="仿宋_GB2312" w:eastAsia="仿宋_GB2312" w:cs="仿宋_GB2312"/>
                <w:bCs/>
                <w:color w:val="auto"/>
                <w:sz w:val="24"/>
                <w:highlight w:val="none"/>
              </w:rPr>
              <w:t>#1励磁系统试验技术服务</w:t>
            </w:r>
            <w:r>
              <w:rPr>
                <w:rFonts w:hint="eastAsia" w:ascii="仿宋_GB2312" w:hAnsi="仿宋_GB2312" w:eastAsia="仿宋_GB2312" w:cs="仿宋_GB2312"/>
                <w:bCs/>
                <w:color w:val="auto"/>
                <w:sz w:val="24"/>
                <w:highlight w:val="none"/>
                <w:lang w:val="en-US" w:eastAsia="zh-CN"/>
              </w:rPr>
              <w:t>项目内容的全部费用</w:t>
            </w:r>
            <w:r>
              <w:rPr>
                <w:rFonts w:hint="eastAsia" w:ascii="仿宋_GB2312" w:hAnsi="仿宋_GB2312" w:eastAsia="仿宋_GB2312" w:cs="仿宋_GB2312"/>
                <w:b w:val="0"/>
                <w:bCs/>
                <w:color w:val="auto"/>
                <w:kern w:val="2"/>
                <w:sz w:val="24"/>
                <w:szCs w:val="24"/>
                <w:highlight w:val="none"/>
                <w:lang w:val="en-US" w:eastAsia="zh-CN" w:bidi="ar-SA"/>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trHeight w:val="766" w:hRule="atLeast"/>
        </w:trPr>
        <w:tc>
          <w:tcPr>
            <w:tcW w:w="3588" w:type="dxa"/>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firstLine="480" w:firstLineChars="200"/>
              <w:jc w:val="center"/>
              <w:rPr>
                <w:rFonts w:hint="eastAsia" w:ascii="仿宋_GB2312" w:hAnsi="仿宋_GB2312" w:eastAsia="仿宋_GB2312" w:cs="仿宋_GB2312"/>
                <w:b w:val="0"/>
                <w:bCs w:val="0"/>
                <w:sz w:val="24"/>
              </w:rPr>
            </w:pPr>
            <w:r>
              <w:rPr>
                <w:rFonts w:hint="eastAsia" w:ascii="仿宋_GB2312" w:hAnsi="仿宋_GB2312" w:eastAsia="仿宋_GB2312" w:cs="仿宋_GB2312"/>
                <w:b w:val="0"/>
                <w:bCs/>
                <w:sz w:val="24"/>
                <w:lang w:eastAsia="zh-CN"/>
              </w:rPr>
              <w:t>综合含税总价金额</w:t>
            </w:r>
            <w:r>
              <w:rPr>
                <w:rFonts w:hint="eastAsia" w:ascii="仿宋_GB2312" w:hAnsi="仿宋_GB2312" w:eastAsia="仿宋_GB2312" w:cs="仿宋_GB2312"/>
                <w:b w:val="0"/>
                <w:bCs w:val="0"/>
                <w:sz w:val="24"/>
                <w:u w:val="none"/>
                <w:lang w:eastAsia="zh-CN"/>
              </w:rPr>
              <w:t>大写：</w:t>
            </w:r>
          </w:p>
        </w:tc>
        <w:tc>
          <w:tcPr>
            <w:tcW w:w="6150" w:type="dxa"/>
            <w:gridSpan w:val="3"/>
            <w:tcBorders>
              <w:top w:val="single" w:color="auto" w:sz="4" w:space="0"/>
              <w:bottom w:val="single" w:color="auto" w:sz="4" w:space="0"/>
            </w:tcBorders>
            <w:noWrap w:val="0"/>
            <w:vAlign w:val="center"/>
          </w:tcPr>
          <w:p>
            <w:pPr>
              <w:keepNext w:val="0"/>
              <w:keepLines w:val="0"/>
              <w:suppressLineNumbers w:val="0"/>
              <w:spacing w:before="0" w:beforeAutospacing="0" w:after="0" w:afterAutospacing="0" w:line="240" w:lineRule="auto"/>
              <w:ind w:left="0" w:right="0"/>
              <w:jc w:val="center"/>
              <w:rPr>
                <w:rFonts w:hint="eastAsia" w:ascii="仿宋_GB2312" w:hAnsi="仿宋_GB2312" w:eastAsia="仿宋_GB2312" w:cs="仿宋_GB2312"/>
                <w:b w:val="0"/>
                <w:bCs w:val="0"/>
                <w:sz w:val="24"/>
                <w:u w:val="single"/>
                <w:lang w:eastAsia="zh-CN"/>
              </w:rPr>
            </w:pPr>
          </w:p>
        </w:tc>
      </w:tr>
    </w:tbl>
    <w:p>
      <w:pPr>
        <w:spacing w:line="360" w:lineRule="auto"/>
        <w:jc w:val="both"/>
        <w:rPr>
          <w:rFonts w:hint="eastAsia" w:ascii="仿宋_GB2312" w:hAnsi="仿宋_GB2312" w:eastAsia="仿宋_GB2312" w:cs="仿宋_GB2312"/>
          <w:color w:val="auto"/>
          <w:sz w:val="24"/>
          <w:lang w:eastAsia="zh-CN"/>
        </w:rPr>
      </w:pPr>
      <w:r>
        <w:rPr>
          <w:rFonts w:hint="eastAsia" w:ascii="仿宋_GB2312" w:hAnsi="仿宋_GB2312" w:eastAsia="仿宋_GB2312" w:cs="仿宋_GB2312"/>
          <w:b/>
          <w:bCs/>
          <w:color w:val="auto"/>
          <w:sz w:val="24"/>
          <w:lang w:eastAsia="zh-CN"/>
        </w:rPr>
        <w:t>注</w:t>
      </w:r>
      <w:r>
        <w:rPr>
          <w:rFonts w:hint="eastAsia" w:ascii="仿宋_GB2312" w:hAnsi="仿宋_GB2312" w:eastAsia="仿宋_GB2312" w:cs="仿宋_GB2312"/>
          <w:color w:val="auto"/>
          <w:sz w:val="24"/>
          <w:lang w:eastAsia="zh-CN"/>
        </w:rPr>
        <w:t>：</w:t>
      </w:r>
    </w:p>
    <w:p>
      <w:pPr>
        <w:numPr>
          <w:ilvl w:val="-1"/>
          <w:numId w:val="0"/>
        </w:numPr>
        <w:spacing w:line="360" w:lineRule="auto"/>
        <w:jc w:val="both"/>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1、</w:t>
      </w:r>
      <w:r>
        <w:rPr>
          <w:rFonts w:hint="eastAsia" w:ascii="仿宋_GB2312" w:hAnsi="仿宋_GB2312" w:eastAsia="仿宋_GB2312" w:cs="仿宋_GB2312"/>
          <w:b w:val="0"/>
          <w:bCs w:val="0"/>
          <w:sz w:val="24"/>
          <w:lang w:eastAsia="zh-CN"/>
        </w:rPr>
        <w:t>报价有效期为报价截止之日起</w:t>
      </w:r>
      <w:r>
        <w:rPr>
          <w:rFonts w:hint="eastAsia" w:ascii="仿宋_GB2312" w:hAnsi="仿宋_GB2312" w:eastAsia="仿宋_GB2312" w:cs="仿宋_GB2312"/>
          <w:b w:val="0"/>
          <w:bCs w:val="0"/>
          <w:sz w:val="24"/>
          <w:lang w:val="en-US" w:eastAsia="zh-CN"/>
        </w:rPr>
        <w:t>90天（到期日为周末或法定节假日的，顺延至下一个工作日）。</w:t>
      </w:r>
    </w:p>
    <w:p>
      <w:pPr>
        <w:numPr>
          <w:ilvl w:val="-1"/>
          <w:numId w:val="0"/>
        </w:numPr>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lang w:val="en-US" w:eastAsia="zh-CN"/>
        </w:rPr>
        <w:t>2、本</w:t>
      </w:r>
      <w:r>
        <w:rPr>
          <w:rFonts w:hint="eastAsia" w:ascii="仿宋_GB2312" w:hAnsi="仿宋_GB2312" w:eastAsia="仿宋_GB2312" w:cs="仿宋_GB2312"/>
          <w:sz w:val="24"/>
        </w:rPr>
        <w:t>项目工作范围同技术规范书。</w:t>
      </w:r>
    </w:p>
    <w:p>
      <w:pPr>
        <w:numPr>
          <w:ilvl w:val="0"/>
          <w:numId w:val="0"/>
        </w:numPr>
        <w:spacing w:line="360" w:lineRule="auto"/>
        <w:jc w:val="both"/>
        <w:rPr>
          <w:rFonts w:hint="eastAsia" w:ascii="仿宋_GB2312" w:hAnsi="仿宋_GB2312" w:eastAsia="仿宋_GB2312" w:cs="仿宋_GB2312"/>
          <w:kern w:val="2"/>
          <w:sz w:val="24"/>
          <w:szCs w:val="24"/>
          <w:lang w:val="en-US" w:eastAsia="zh-CN"/>
        </w:rPr>
      </w:pPr>
      <w:r>
        <w:rPr>
          <w:rFonts w:hint="eastAsia" w:ascii="仿宋_GB2312" w:hAnsi="仿宋_GB2312" w:eastAsia="仿宋_GB2312" w:cs="仿宋_GB2312"/>
          <w:kern w:val="2"/>
          <w:sz w:val="24"/>
          <w:szCs w:val="24"/>
          <w:lang w:val="en-US" w:eastAsia="zh-CN"/>
        </w:rPr>
        <w:t>3、非报价单位法定代表人亲自报价的，应提供授权委托书（经法定代表人签字并加盖公司公章，授权范围应至少包括报价、谈判、签订合同）。</w:t>
      </w:r>
    </w:p>
    <w:p>
      <w:pPr>
        <w:pStyle w:val="2"/>
        <w:spacing w:line="360" w:lineRule="auto"/>
        <w:rPr>
          <w:rFonts w:hint="default"/>
          <w:lang w:val="en-US" w:eastAsia="zh-CN"/>
        </w:rPr>
      </w:pPr>
      <w:r>
        <w:rPr>
          <w:rFonts w:hint="eastAsia" w:ascii="仿宋_GB2312" w:hAnsi="仿宋_GB2312" w:eastAsia="仿宋_GB2312" w:cs="仿宋_GB2312"/>
          <w:kern w:val="2"/>
          <w:sz w:val="24"/>
          <w:szCs w:val="24"/>
          <w:lang w:val="en-US" w:eastAsia="zh-CN"/>
        </w:rPr>
        <w:t>4、本报价单标注的实质性条款为项目合同的主要条款，若中选，报价人不得要求对实质性条款作出实质性修改，否则川南发电公司有权取消其中选资格。</w:t>
      </w:r>
    </w:p>
    <w:p>
      <w:pPr>
        <w:pStyle w:val="4"/>
        <w:numPr>
          <w:ilvl w:val="0"/>
          <w:numId w:val="0"/>
        </w:numPr>
        <w:spacing w:line="360" w:lineRule="auto"/>
        <w:rPr>
          <w:rFonts w:hint="eastAsia" w:ascii="仿宋_GB2312" w:hAnsi="仿宋_GB2312" w:eastAsia="仿宋_GB2312" w:cs="仿宋_GB2312"/>
          <w:szCs w:val="24"/>
          <w:lang w:eastAsia="zh-CN"/>
        </w:rPr>
      </w:pPr>
      <w:r>
        <w:rPr>
          <w:rFonts w:hint="eastAsia" w:ascii="仿宋_GB2312" w:hAnsi="仿宋_GB2312" w:eastAsia="仿宋_GB2312" w:cs="仿宋_GB2312"/>
          <w:b/>
          <w:bCs/>
          <w:sz w:val="24"/>
          <w:szCs w:val="24"/>
          <w:lang w:eastAsia="zh-CN"/>
        </w:rPr>
        <w:t>一、</w:t>
      </w:r>
      <w:r>
        <w:rPr>
          <w:rFonts w:hint="eastAsia" w:ascii="仿宋_GB2312" w:hAnsi="仿宋_GB2312" w:eastAsia="仿宋_GB2312" w:cs="仿宋_GB2312"/>
          <w:b/>
          <w:bCs/>
          <w:sz w:val="24"/>
          <w:szCs w:val="24"/>
        </w:rPr>
        <w:t>项目说明</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1.付款方式：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1.1合同项目全部竣工验收合格，乙方向甲方提交试验报告（4份纸质版，2份电子版）和付款申请单和合同金额100%的增值税专用发票后的30日内，甲方向乙方支付至合同金额的100％；</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1.2甲方向乙方支付相应价款时，有权扣除乙方被甲方考核的费用。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lang w:eastAsia="zh-CN"/>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lang w:eastAsia="zh-CN"/>
        </w:rPr>
        <w:t>本项目涉及施工费、技术服务费、检验费、试验费、维修费、人工费、方案费、机具费、措施费、运输费、管理费、利润、保险费、安全生产费、职业病预防治费、风险费以及其他政策性文件规定的费用、进场费等完成本项目全部工作所需的全部费用均包含在“</w:t>
      </w:r>
      <w:r>
        <w:rPr>
          <w:rFonts w:hint="eastAsia" w:ascii="仿宋_GB2312" w:hAnsi="仿宋_GB2312" w:eastAsia="仿宋_GB2312" w:cs="仿宋_GB2312"/>
          <w:b w:val="0"/>
          <w:bCs/>
          <w:sz w:val="24"/>
          <w:lang w:eastAsia="zh-CN"/>
        </w:rPr>
        <w:t>综合含税总价</w:t>
      </w:r>
      <w:r>
        <w:rPr>
          <w:rFonts w:hint="eastAsia" w:ascii="仿宋_GB2312" w:hAnsi="仿宋_GB2312" w:eastAsia="仿宋_GB2312" w:cs="仿宋_GB2312"/>
          <w:sz w:val="24"/>
          <w:szCs w:val="24"/>
          <w:lang w:eastAsia="zh-CN"/>
        </w:rPr>
        <w:t>”金额里。</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lang w:eastAsia="zh-CN"/>
        </w:rPr>
        <w:t>乙方派驻甲方现场的所有人员的食宿由其自行解决，相关费用由乙方承担。</w:t>
      </w:r>
    </w:p>
    <w:p>
      <w:pPr>
        <w:adjustRightInd/>
        <w:spacing w:line="360" w:lineRule="auto"/>
        <w:ind w:firstLine="480" w:firstLineChars="200"/>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lang w:eastAsia="zh-CN"/>
        </w:rPr>
        <w:t>乙方派驻甲方现场所有人员均身体健康，出现任何事宜，乙方将承担相应责任及后果。</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二</w:t>
      </w:r>
      <w:r>
        <w:rPr>
          <w:rFonts w:hint="eastAsia" w:ascii="仿宋_GB2312" w:hAnsi="仿宋_GB2312" w:eastAsia="仿宋_GB2312" w:cs="仿宋_GB2312"/>
          <w:b/>
          <w:bCs/>
          <w:sz w:val="24"/>
          <w:szCs w:val="24"/>
        </w:rPr>
        <w:t>、项目要求</w:t>
      </w:r>
      <w:r>
        <w:rPr>
          <w:rFonts w:hint="eastAsia" w:ascii="仿宋_GB2312" w:hAnsi="仿宋_GB2312" w:eastAsia="仿宋_GB2312" w:cs="仿宋_GB2312"/>
          <w:b/>
          <w:bCs/>
          <w:sz w:val="24"/>
          <w:szCs w:val="24"/>
          <w:lang w:eastAsia="zh-CN"/>
        </w:rPr>
        <w:t>（实质性条款）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lang w:eastAsia="zh-CN"/>
        </w:rPr>
        <w:t>本项目计划5月9日至6月2日实施，具体时间以甲方提前通知为准，乙方需无条件满足甲方对工期的要求</w:t>
      </w:r>
      <w:r>
        <w:rPr>
          <w:rFonts w:hint="eastAsia" w:ascii="仿宋_GB2312" w:hAnsi="仿宋_GB2312" w:eastAsia="仿宋_GB2312" w:cs="仿宋_GB2312"/>
          <w:sz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2.工作范围及工作要求：按照《技术条件书》的内容完成本项目，具体要求详见技术要求。</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3.施工人员要求：详见《技术条件书》。</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4.乙方应知悉本项目存在的各种风险和甲方安全作业管理要求。对电工作业、焊接与热切割作业、高处作业等涉及《特种作业目录》内的特种作业人员，应持有应急管理部门所发的《特种作业操作证》；对涉及特种设备操作的人员，应持有市场监督管理局所发的《特种设备作业人员证》（持有的特种作业操作证、特种设备作业人员证应在应急管理部或国家市场监督管理总局平台可查询）。履行合同期间，应严格执行国家有关安全生产、环境保护、职业健康、水土保持等方面的有关法律法规、规定，应及时主动了解并应严格遵守甲方《工程质量规范书》《检修管理协议》《技术协议》《安全管理协议》《环保管理协议》《检修质量、进度考核实施细则》（如有）以及其他相关管理制度要求（包括甲方已发布和合同期内新发布的所有规章制度），甲方有权按相关协议、制度对乙方违反甲方管理制度规定的行为进行考核。</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三</w:t>
      </w:r>
      <w:r>
        <w:rPr>
          <w:rFonts w:hint="eastAsia" w:ascii="仿宋_GB2312" w:hAnsi="仿宋_GB2312" w:eastAsia="仿宋_GB2312" w:cs="仿宋_GB2312"/>
          <w:b/>
          <w:bCs/>
          <w:sz w:val="24"/>
          <w:szCs w:val="24"/>
        </w:rPr>
        <w:t>、</w:t>
      </w:r>
      <w:r>
        <w:rPr>
          <w:rFonts w:hint="eastAsia" w:ascii="仿宋_GB2312" w:hAnsi="仿宋_GB2312" w:eastAsia="仿宋_GB2312" w:cs="仿宋_GB2312"/>
          <w:b/>
          <w:bCs/>
          <w:sz w:val="24"/>
          <w:szCs w:val="24"/>
          <w:lang w:eastAsia="zh-CN"/>
        </w:rPr>
        <w:t>违约责任（实质性条款）</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1.乙方未按照合同履行义务的，甲方有权不支付任何价款，并有权解除合同，因此给甲方造成损失的，乙方应承担损害赔偿责任。</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2.甲乙双方应按照合同约定完全履行本合同约定的义务，若一方未履行本合同义务，出现《民法典》第563条规定的情形的，守约方有权解除本合同（合同自解除通知到达相对方经营场所之日起解除），违约方应当向守约方赔偿因此造成的经济损失。</w:t>
      </w:r>
    </w:p>
    <w:p>
      <w:pPr>
        <w:spacing w:line="360" w:lineRule="auto"/>
        <w:ind w:firstLine="481"/>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若乙方委派人员的数量、技能、工器具等不能满足本项目要求，乙方应按甲方要求及时整改，经甲方通知仍未整改的，甲方有权另行委托第三方与乙方一同完成本项目，甲方因此承担的一切费用由甲方从乙方合同结算费用中扣减，乙方无权对甲方委托的第三方和被扣减费用提出异议。</w:t>
      </w:r>
    </w:p>
    <w:p>
      <w:pPr>
        <w:spacing w:line="360" w:lineRule="auto"/>
        <w:ind w:firstLine="481"/>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szCs w:val="24"/>
          <w:lang w:val="en-US" w:eastAsia="zh-CN"/>
        </w:rPr>
        <w:t>4.其他违约责任详见《技术条件书》。</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四、评选规则</w:t>
      </w:r>
    </w:p>
    <w:p>
      <w:pPr>
        <w:spacing w:line="360" w:lineRule="auto"/>
        <w:ind w:firstLine="480" w:firstLineChars="200"/>
        <w:rPr>
          <w:rFonts w:hint="eastAsia" w:ascii="仿宋_GB2312" w:hAnsi="仿宋_GB2312" w:eastAsia="仿宋_GB2312" w:cs="仿宋_GB2312"/>
          <w:b w:val="0"/>
          <w:bCs w:val="0"/>
          <w:sz w:val="24"/>
          <w:szCs w:val="24"/>
          <w:lang w:eastAsia="zh-CN"/>
        </w:rPr>
      </w:pPr>
      <w:r>
        <w:rPr>
          <w:rFonts w:hint="eastAsia" w:ascii="仿宋_GB2312" w:hAnsi="仿宋_GB2312" w:eastAsia="仿宋_GB2312" w:cs="仿宋_GB2312"/>
          <w:b w:val="0"/>
          <w:bCs w:val="0"/>
          <w:sz w:val="24"/>
          <w:szCs w:val="24"/>
          <w:lang w:eastAsia="zh-CN"/>
        </w:rPr>
        <w:t>川南发电公司将于报价截止后对报价人资质进行符合性审查，审查后确定项目报价形成竞争的，川南发电将对通过符合性审查的报价人的最终价格由低到高排序，价低者优先中选。</w:t>
      </w:r>
    </w:p>
    <w:p>
      <w:pPr>
        <w:spacing w:line="360" w:lineRule="auto"/>
        <w:rPr>
          <w:rFonts w:hint="eastAsia" w:ascii="仿宋_GB2312" w:hAnsi="仿宋_GB2312" w:eastAsia="仿宋_GB2312" w:cs="仿宋_GB2312"/>
          <w:b/>
          <w:bCs/>
          <w:sz w:val="24"/>
          <w:szCs w:val="24"/>
          <w:lang w:eastAsia="zh-CN"/>
        </w:rPr>
      </w:pPr>
      <w:r>
        <w:rPr>
          <w:rFonts w:hint="eastAsia" w:ascii="仿宋_GB2312" w:hAnsi="仿宋_GB2312" w:eastAsia="仿宋_GB2312" w:cs="仿宋_GB2312"/>
          <w:b/>
          <w:bCs/>
          <w:sz w:val="24"/>
          <w:szCs w:val="24"/>
          <w:lang w:eastAsia="zh-CN"/>
        </w:rPr>
        <w:t>五、其他说明（乙方填写）：</w:t>
      </w: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rPr>
          <w:rFonts w:hint="eastAsia" w:ascii="仿宋_GB2312" w:hAnsi="仿宋_GB2312" w:eastAsia="仿宋_GB2312" w:cs="仿宋_GB2312"/>
          <w:b/>
          <w:bCs/>
          <w:sz w:val="24"/>
          <w:szCs w:val="24"/>
          <w:lang w:eastAsia="zh-CN"/>
        </w:rPr>
      </w:pPr>
    </w:p>
    <w:p>
      <w:pPr>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乙方：施 工 单 位 名 称（盖公司专用章）</w:t>
      </w:r>
    </w:p>
    <w:p>
      <w:pPr>
        <w:ind w:firstLine="6000" w:firstLineChars="2500"/>
        <w:jc w:val="righ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  </w:t>
      </w:r>
    </w:p>
    <w:p>
      <w:pPr>
        <w:ind w:firstLine="5040" w:firstLineChars="2100"/>
        <w:jc w:val="center"/>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 xml:space="preserve">年    月    日   </w:t>
      </w:r>
    </w:p>
    <w:p>
      <w:pPr>
        <w:numPr>
          <w:ilvl w:val="0"/>
          <w:numId w:val="0"/>
        </w:numPr>
        <w:jc w:val="both"/>
        <w:rPr>
          <w:rFonts w:hint="eastAsia" w:ascii="仿宋_GB2312" w:hAnsi="仿宋_GB2312" w:eastAsia="仿宋_GB2312" w:cs="仿宋_GB2312"/>
          <w:b w:val="0"/>
          <w:bCs w:val="0"/>
          <w:sz w:val="24"/>
          <w:szCs w:val="24"/>
          <w:lang w:val="en-US" w:eastAsia="zh-CN"/>
        </w:rPr>
      </w:pPr>
    </w:p>
    <w:p>
      <w:pPr>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pStyle w:val="2"/>
        <w:rPr>
          <w:rFonts w:hint="eastAsia" w:ascii="仿宋_GB2312" w:hAnsi="仿宋_GB2312" w:eastAsia="仿宋_GB2312" w:cs="仿宋_GB2312"/>
          <w:sz w:val="24"/>
        </w:rPr>
      </w:pP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法定代表人身份证明</w:t>
      </w:r>
    </w:p>
    <w:p>
      <w:pPr>
        <w:widowControl/>
        <w:spacing w:line="360" w:lineRule="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报价人名称：</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 xml:space="preserve"> (单位名称）</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地址：</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（单位地址）</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成立时间：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经营期限：</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r>
        <w:rPr>
          <w:rFonts w:hint="eastAsia" w:ascii="仿宋_GB2312" w:hAnsi="仿宋_GB2312" w:eastAsia="仿宋_GB2312" w:cs="仿宋_GB2312"/>
          <w:sz w:val="24"/>
          <w:u w:val="single"/>
        </w:rPr>
        <w:t xml:space="preserve">至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姓名：</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性别：</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年龄：</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职务：</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w:t>
      </w:r>
    </w:p>
    <w:p>
      <w:pPr>
        <w:keepNext w:val="0"/>
        <w:keepLines w:val="0"/>
        <w:pageBreakBefore w:val="0"/>
        <w:widowControl/>
        <w:kinsoku/>
        <w:wordWrap/>
        <w:overflowPunct/>
        <w:topLinePunct w:val="0"/>
        <w:autoSpaceDE/>
        <w:autoSpaceDN/>
        <w:bidi w:val="0"/>
        <w:adjustRightInd/>
        <w:spacing w:line="440" w:lineRule="exact"/>
        <w:ind w:firstLine="960" w:firstLineChars="4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特此证明。</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附：法定代表人身份证复印件</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0" w:name="_Toc466443899"/>
            <w:bookmarkStart w:id="1" w:name="_Toc466624757"/>
            <w:bookmarkStart w:id="2" w:name="_Toc460953405"/>
            <w:bookmarkStart w:id="3" w:name="_Toc466626700"/>
            <w:bookmarkStart w:id="4" w:name="_Toc460953751"/>
            <w:r>
              <w:rPr>
                <w:rFonts w:hint="eastAsia" w:ascii="仿宋_GB2312" w:hAnsi="仿宋_GB2312" w:eastAsia="仿宋_GB2312" w:cs="仿宋_GB2312"/>
                <w:sz w:val="24"/>
              </w:rPr>
              <w:t>法定代表人身份证复印件正面</w:t>
            </w:r>
            <w:bookmarkEnd w:id="0"/>
            <w:bookmarkEnd w:id="1"/>
            <w:bookmarkEnd w:id="2"/>
            <w:bookmarkEnd w:id="3"/>
            <w:bookmarkEnd w:id="4"/>
          </w:p>
        </w:tc>
        <w:tc>
          <w:tcPr>
            <w:tcW w:w="4819" w:type="dxa"/>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before="156" w:beforeLines="50" w:beforeAutospacing="0" w:after="156" w:afterLines="50" w:afterAutospacing="0" w:line="440" w:lineRule="exact"/>
              <w:ind w:left="0" w:right="0"/>
              <w:jc w:val="center"/>
              <w:textAlignment w:val="auto"/>
              <w:rPr>
                <w:rFonts w:hint="eastAsia" w:ascii="仿宋_GB2312" w:hAnsi="仿宋_GB2312" w:eastAsia="仿宋_GB2312" w:cs="仿宋_GB2312"/>
                <w:sz w:val="24"/>
              </w:rPr>
            </w:pPr>
            <w:bookmarkStart w:id="5" w:name="_Toc460953406"/>
            <w:bookmarkStart w:id="6" w:name="_Toc466626701"/>
            <w:bookmarkStart w:id="7" w:name="_Toc460953752"/>
            <w:bookmarkStart w:id="8" w:name="_Toc466443900"/>
            <w:bookmarkStart w:id="9" w:name="_Toc466624758"/>
            <w:r>
              <w:rPr>
                <w:rFonts w:hint="eastAsia" w:ascii="仿宋_GB2312" w:hAnsi="仿宋_GB2312" w:eastAsia="仿宋_GB2312" w:cs="仿宋_GB2312"/>
                <w:sz w:val="24"/>
              </w:rPr>
              <w:t>法定代表人身份证复印件反面</w:t>
            </w:r>
            <w:bookmarkEnd w:id="5"/>
            <w:bookmarkEnd w:id="6"/>
            <w:bookmarkEnd w:id="7"/>
            <w:bookmarkEnd w:id="8"/>
            <w:bookmarkEnd w:id="9"/>
          </w:p>
        </w:tc>
      </w:tr>
    </w:tbl>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3600" w:firstLineChars="1500"/>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w:t>
      </w:r>
      <w:r>
        <w:rPr>
          <w:rFonts w:hint="eastAsia" w:ascii="仿宋_GB2312" w:hAnsi="仿宋_GB2312" w:eastAsia="仿宋_GB2312" w:cs="仿宋_GB2312"/>
          <w:sz w:val="24"/>
        </w:rPr>
        <w:t>）</w:t>
      </w:r>
    </w:p>
    <w:p>
      <w:pPr>
        <w:widowControl/>
        <w:spacing w:line="360" w:lineRule="auto"/>
        <w:ind w:right="-260" w:rightChars="-124" w:firstLine="3600" w:firstLineChars="1500"/>
        <w:jc w:val="both"/>
        <w:rPr>
          <w:rFonts w:hint="eastAsia" w:ascii="仿宋_GB2312" w:hAnsi="仿宋_GB2312" w:eastAsia="仿宋_GB2312" w:cs="仿宋_GB2312"/>
          <w:sz w:val="24"/>
        </w:rPr>
      </w:pP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pStyle w:val="2"/>
        <w:rPr>
          <w:rFonts w:hint="eastAsia"/>
        </w:rPr>
      </w:pPr>
      <w:bookmarkStart w:id="11" w:name="_GoBack"/>
      <w:bookmarkEnd w:id="11"/>
    </w:p>
    <w:p>
      <w:pPr>
        <w:keepNext w:val="0"/>
        <w:keepLines w:val="0"/>
        <w:pageBreakBefore w:val="0"/>
        <w:widowControl/>
        <w:kinsoku/>
        <w:wordWrap/>
        <w:overflowPunct/>
        <w:topLinePunct w:val="0"/>
        <w:autoSpaceDE/>
        <w:autoSpaceDN/>
        <w:bidi w:val="0"/>
        <w:adjustRightInd/>
        <w:spacing w:line="440" w:lineRule="exact"/>
        <w:ind w:firstLine="5160" w:firstLineChars="2150"/>
        <w:textAlignment w:val="auto"/>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80" w:firstLineChars="200"/>
        <w:textAlignment w:val="auto"/>
        <w:rPr>
          <w:rFonts w:hint="eastAsia" w:ascii="仿宋_GB2312" w:hAnsi="仿宋_GB2312" w:eastAsia="仿宋_GB2312" w:cs="仿宋_GB2312"/>
          <w:sz w:val="24"/>
        </w:rPr>
      </w:pPr>
    </w:p>
    <w:p>
      <w:pPr>
        <w:keepNext w:val="0"/>
        <w:keepLines w:val="0"/>
        <w:pageBreakBefore w:val="0"/>
        <w:widowControl/>
        <w:kinsoku/>
        <w:wordWrap/>
        <w:overflowPunct/>
        <w:topLinePunct w:val="0"/>
        <w:autoSpaceDE/>
        <w:autoSpaceDN/>
        <w:bidi w:val="0"/>
        <w:adjustRightInd/>
        <w:spacing w:line="440" w:lineRule="exact"/>
        <w:ind w:firstLine="420" w:firstLineChars="20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t>注：适用于法定代表人亲自报价而不委托代理人报价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keepNext w:val="0"/>
        <w:keepLines w:val="0"/>
        <w:pageBreakBefore w:val="0"/>
        <w:widowControl/>
        <w:kinsoku/>
        <w:wordWrap/>
        <w:overflowPunct/>
        <w:topLinePunct w:val="0"/>
        <w:autoSpaceDE/>
        <w:autoSpaceDN/>
        <w:bidi w:val="0"/>
        <w:adjustRightInd/>
        <w:spacing w:line="240" w:lineRule="auto"/>
        <w:ind w:firstLine="0" w:firstLineChars="0"/>
        <w:textAlignment w:val="auto"/>
        <w:rPr>
          <w:rFonts w:hint="eastAsia" w:ascii="仿宋_GB2312" w:hAnsi="仿宋_GB2312" w:eastAsia="仿宋_GB2312" w:cs="仿宋_GB2312"/>
          <w:szCs w:val="21"/>
        </w:rPr>
      </w:pPr>
      <w:r>
        <w:rPr>
          <w:rFonts w:hint="eastAsia" w:ascii="仿宋_GB2312" w:hAnsi="仿宋_GB2312" w:eastAsia="仿宋_GB2312" w:cs="仿宋_GB2312"/>
          <w:szCs w:val="21"/>
        </w:rPr>
        <w:br w:type="page"/>
      </w:r>
    </w:p>
    <w:p>
      <w:pPr>
        <w:adjustRightInd w:val="0"/>
        <w:snapToGrid w:val="0"/>
        <w:spacing w:line="300" w:lineRule="auto"/>
        <w:jc w:val="center"/>
        <w:outlineLvl w:val="0"/>
        <w:rPr>
          <w:rFonts w:hint="eastAsia" w:ascii="方正小标宋简体" w:hAnsi="方正小标宋简体" w:eastAsia="方正小标宋简体" w:cs="方正小标宋简体"/>
          <w:bCs/>
          <w:sz w:val="44"/>
          <w:szCs w:val="44"/>
          <w:lang w:val="zh-CN"/>
        </w:rPr>
      </w:pPr>
      <w:r>
        <w:rPr>
          <w:rFonts w:hint="eastAsia" w:ascii="方正小标宋简体" w:hAnsi="方正小标宋简体" w:eastAsia="方正小标宋简体" w:cs="方正小标宋简体"/>
          <w:bCs/>
          <w:sz w:val="44"/>
          <w:szCs w:val="44"/>
          <w:lang w:val="zh-CN"/>
        </w:rPr>
        <w:t>授权委托书</w:t>
      </w:r>
    </w:p>
    <w:p>
      <w:pPr>
        <w:widowControl/>
        <w:spacing w:line="360" w:lineRule="auto"/>
        <w:rPr>
          <w:rFonts w:hint="eastAsia" w:ascii="仿宋_GB2312" w:hAnsi="仿宋_GB2312" w:eastAsia="仿宋_GB2312" w:cs="仿宋_GB2312"/>
          <w:sz w:val="24"/>
        </w:rPr>
      </w:pPr>
    </w:p>
    <w:p>
      <w:pPr>
        <w:tabs>
          <w:tab w:val="left" w:pos="900"/>
        </w:tabs>
        <w:adjustRightInd w:val="0"/>
        <w:snapToGrid w:val="0"/>
        <w:spacing w:line="300" w:lineRule="auto"/>
        <w:ind w:firstLine="480" w:firstLineChars="200"/>
        <w:rPr>
          <w:rFonts w:hint="eastAsia" w:ascii="仿宋_GB2312" w:hAnsi="仿宋_GB2312" w:eastAsia="仿宋_GB2312" w:cs="仿宋_GB2312"/>
          <w:sz w:val="24"/>
          <w:u w:val="single"/>
        </w:rPr>
      </w:pPr>
      <w:r>
        <w:rPr>
          <w:rFonts w:hint="eastAsia" w:ascii="仿宋_GB2312" w:hAnsi="仿宋_GB2312" w:eastAsia="仿宋_GB2312" w:cs="仿宋_GB2312"/>
          <w:sz w:val="24"/>
        </w:rPr>
        <w:t>本人</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系</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(报价人名称)的法定代表人，现授权</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(姓名)身份证号：</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为我方代理人。代理人以我方的名义签署、澄清、说明、补正、递交、撤回、修改</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（项目名称）响应文件、签订合同和处理有关事宜，其法律后果由我方承担。</w:t>
      </w:r>
    </w:p>
    <w:p>
      <w:pPr>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授权有效期：自本授权委托书签署之日起至本项目采购文件规定的“报价有效期”结束为止。</w:t>
      </w:r>
    </w:p>
    <w:p>
      <w:pPr>
        <w:widowControl/>
        <w:tabs>
          <w:tab w:val="left" w:pos="900"/>
        </w:tabs>
        <w:adjustRightInd w:val="0"/>
        <w:snapToGrid w:val="0"/>
        <w:spacing w:line="30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代理人无转委托权。</w:t>
      </w:r>
    </w:p>
    <w:p>
      <w:pPr>
        <w:widowControl/>
        <w:spacing w:line="360" w:lineRule="auto"/>
        <w:ind w:firstLine="480" w:firstLineChars="200"/>
        <w:rPr>
          <w:rFonts w:hint="eastAsia" w:ascii="仿宋_GB2312" w:hAnsi="仿宋_GB2312" w:eastAsia="仿宋_GB2312" w:cs="仿宋_GB2312"/>
          <w:sz w:val="24"/>
        </w:rPr>
      </w:pPr>
      <w:r>
        <w:rPr>
          <w:rFonts w:hint="eastAsia" w:ascii="仿宋_GB2312" w:hAnsi="仿宋_GB2312" w:eastAsia="仿宋_GB2312" w:cs="仿宋_GB2312"/>
          <w:sz w:val="24"/>
        </w:rPr>
        <w:t>附：</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9"/>
        <w:gridCol w:w="4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法定代表人身份证复印件反面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6" w:hRule="atLeast"/>
          <w:jc w:val="center"/>
        </w:trPr>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委托代理人身份证复印件正面</w:t>
            </w:r>
          </w:p>
        </w:tc>
        <w:tc>
          <w:tcPr>
            <w:tcW w:w="4819" w:type="dxa"/>
            <w:noWrap w:val="0"/>
            <w:vAlign w:val="center"/>
          </w:tcPr>
          <w:p>
            <w:pPr>
              <w:keepNext w:val="0"/>
              <w:keepLines w:val="0"/>
              <w:widowControl/>
              <w:suppressLineNumbers w:val="0"/>
              <w:snapToGrid w:val="0"/>
              <w:spacing w:before="156" w:beforeLines="50" w:beforeAutospacing="0" w:after="156" w:afterLines="50" w:afterAutospacing="0"/>
              <w:ind w:left="0" w:right="0"/>
              <w:jc w:val="center"/>
              <w:rPr>
                <w:rFonts w:hint="eastAsia" w:ascii="仿宋_GB2312" w:hAnsi="仿宋_GB2312" w:eastAsia="仿宋_GB2312" w:cs="仿宋_GB2312"/>
                <w:sz w:val="24"/>
              </w:rPr>
            </w:pPr>
            <w:r>
              <w:rPr>
                <w:rFonts w:hint="eastAsia" w:ascii="仿宋_GB2312" w:hAnsi="仿宋_GB2312" w:eastAsia="仿宋_GB2312" w:cs="仿宋_GB2312"/>
                <w:sz w:val="24"/>
              </w:rPr>
              <w:t>委托代理人身份证复印件反面</w:t>
            </w:r>
          </w:p>
        </w:tc>
      </w:tr>
    </w:tbl>
    <w:p>
      <w:pPr>
        <w:widowControl/>
        <w:spacing w:line="360" w:lineRule="auto"/>
        <w:rPr>
          <w:rFonts w:hint="eastAsia" w:ascii="仿宋_GB2312" w:hAnsi="仿宋_GB2312" w:eastAsia="仿宋_GB2312" w:cs="仿宋_GB2312"/>
          <w:sz w:val="24"/>
          <w:lang w:eastAsia="zh-CN"/>
        </w:rPr>
      </w:pP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报价人：</w:t>
      </w:r>
      <w:r>
        <w:rPr>
          <w:rFonts w:hint="eastAsia" w:ascii="仿宋_GB2312" w:hAnsi="仿宋_GB2312" w:eastAsia="仿宋_GB2312" w:cs="仿宋_GB2312"/>
          <w:sz w:val="24"/>
          <w:u w:val="single"/>
        </w:rPr>
        <w:t xml:space="preserve">                      （盖单位</w:t>
      </w:r>
      <w:r>
        <w:rPr>
          <w:rFonts w:hint="eastAsia" w:ascii="仿宋_GB2312" w:hAnsi="仿宋_GB2312" w:eastAsia="仿宋_GB2312" w:cs="仿宋_GB2312"/>
          <w:sz w:val="24"/>
          <w:u w:val="single"/>
          <w:lang w:eastAsia="zh-CN"/>
        </w:rPr>
        <w:t>公</w:t>
      </w:r>
      <w:r>
        <w:rPr>
          <w:rFonts w:hint="eastAsia" w:ascii="仿宋_GB2312" w:hAnsi="仿宋_GB2312" w:eastAsia="仿宋_GB2312" w:cs="仿宋_GB2312"/>
          <w:sz w:val="24"/>
          <w:u w:val="single"/>
        </w:rPr>
        <w:t>章</w:t>
      </w:r>
      <w:r>
        <w:rPr>
          <w:rFonts w:hint="eastAsia" w:ascii="仿宋_GB2312" w:hAnsi="仿宋_GB2312" w:eastAsia="仿宋_GB2312" w:cs="仿宋_GB2312"/>
          <w:sz w:val="24"/>
          <w:u w:val="single"/>
          <w:lang w:val="en-US" w:eastAsia="zh-CN"/>
        </w:rPr>
        <w:t>/专用章</w:t>
      </w:r>
      <w:r>
        <w:rPr>
          <w:rFonts w:hint="eastAsia" w:ascii="仿宋_GB2312" w:hAnsi="仿宋_GB2312" w:eastAsia="仿宋_GB2312" w:cs="仿宋_GB2312"/>
          <w:sz w:val="24"/>
          <w:u w:val="single"/>
        </w:rPr>
        <w:t>）</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法定代表人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委托代理人</w:t>
      </w:r>
      <w:r>
        <w:rPr>
          <w:rFonts w:hint="eastAsia" w:ascii="仿宋_GB2312" w:hAnsi="仿宋_GB2312" w:eastAsia="仿宋_GB2312" w:cs="仿宋_GB2312"/>
          <w:sz w:val="24"/>
          <w:lang w:eastAsia="zh-CN"/>
        </w:rPr>
        <w:t>（签字）</w:t>
      </w:r>
      <w:r>
        <w:rPr>
          <w:rFonts w:hint="eastAsia" w:ascii="仿宋_GB2312" w:hAnsi="仿宋_GB2312" w:eastAsia="仿宋_GB2312" w:cs="仿宋_GB2312"/>
          <w:sz w:val="24"/>
        </w:rPr>
        <w:t>：</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r>
        <w:rPr>
          <w:rFonts w:hint="eastAsia" w:ascii="仿宋_GB2312" w:hAnsi="仿宋_GB2312" w:eastAsia="仿宋_GB2312" w:cs="仿宋_GB2312"/>
          <w:sz w:val="24"/>
          <w:u w:val="single"/>
        </w:rPr>
        <w:t xml:space="preserve">      </w:t>
      </w:r>
    </w:p>
    <w:p>
      <w:pPr>
        <w:widowControl/>
        <w:spacing w:line="360" w:lineRule="auto"/>
        <w:ind w:right="-260" w:rightChars="-124"/>
        <w:jc w:val="both"/>
        <w:rPr>
          <w:rFonts w:hint="eastAsia" w:ascii="仿宋_GB2312" w:hAnsi="仿宋_GB2312" w:eastAsia="仿宋_GB2312" w:cs="仿宋_GB2312"/>
          <w:sz w:val="24"/>
        </w:rPr>
      </w:pPr>
      <w:r>
        <w:rPr>
          <w:rFonts w:hint="eastAsia" w:ascii="仿宋_GB2312" w:hAnsi="仿宋_GB2312" w:eastAsia="仿宋_GB2312" w:cs="仿宋_GB2312"/>
          <w:sz w:val="24"/>
        </w:rPr>
        <w:t xml:space="preserve">                             </w:t>
      </w:r>
      <w:r>
        <w:rPr>
          <w:rFonts w:hint="eastAsia" w:ascii="仿宋_GB2312" w:hAnsi="仿宋_GB2312" w:eastAsia="仿宋_GB2312" w:cs="仿宋_GB2312"/>
          <w:sz w:val="24"/>
          <w:lang w:val="en-US" w:eastAsia="zh-CN"/>
        </w:rPr>
        <w:t xml:space="preserve">        </w:t>
      </w:r>
      <w:r>
        <w:rPr>
          <w:rFonts w:hint="eastAsia" w:ascii="仿宋_GB2312" w:hAnsi="仿宋_GB2312" w:eastAsia="仿宋_GB2312" w:cs="仿宋_GB2312"/>
          <w:sz w:val="24"/>
        </w:rPr>
        <w:t>联系电话：</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u w:val="single"/>
          <w:lang w:val="en-US" w:eastAsia="zh-CN"/>
        </w:rPr>
        <w:t xml:space="preserve">                                </w:t>
      </w:r>
    </w:p>
    <w:p>
      <w:pPr>
        <w:widowControl/>
        <w:spacing w:line="360" w:lineRule="auto"/>
        <w:ind w:firstLine="6480" w:firstLineChars="2700"/>
        <w:jc w:val="right"/>
        <w:rPr>
          <w:rFonts w:hint="eastAsia" w:ascii="仿宋_GB2312" w:hAnsi="仿宋_GB2312" w:eastAsia="仿宋_GB2312" w:cs="仿宋_GB2312"/>
          <w:sz w:val="24"/>
        </w:rPr>
      </w:pP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年</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月</w:t>
      </w:r>
      <w:r>
        <w:rPr>
          <w:rFonts w:hint="eastAsia" w:ascii="仿宋_GB2312" w:hAnsi="仿宋_GB2312" w:eastAsia="仿宋_GB2312" w:cs="仿宋_GB2312"/>
          <w:sz w:val="24"/>
          <w:u w:val="single"/>
        </w:rPr>
        <w:t xml:space="preserve">    </w:t>
      </w:r>
      <w:r>
        <w:rPr>
          <w:rFonts w:hint="eastAsia" w:ascii="仿宋_GB2312" w:hAnsi="仿宋_GB2312" w:eastAsia="仿宋_GB2312" w:cs="仿宋_GB2312"/>
          <w:sz w:val="24"/>
        </w:rPr>
        <w:t>日</w:t>
      </w:r>
    </w:p>
    <w:p>
      <w:pPr>
        <w:widowControl/>
        <w:spacing w:line="360" w:lineRule="auto"/>
        <w:rPr>
          <w:rFonts w:hint="eastAsia" w:ascii="仿宋_GB2312" w:hAnsi="仿宋_GB2312" w:eastAsia="仿宋_GB2312" w:cs="仿宋_GB2312"/>
          <w:szCs w:val="21"/>
        </w:rPr>
      </w:pPr>
      <w:r>
        <w:rPr>
          <w:rFonts w:hint="eastAsia" w:ascii="仿宋_GB2312" w:hAnsi="仿宋_GB2312" w:eastAsia="仿宋_GB2312" w:cs="仿宋_GB2312"/>
          <w:szCs w:val="21"/>
        </w:rPr>
        <w:t>注：授权委托书适用于法定代表人不亲自报价而委托代理人报价</w:t>
      </w:r>
      <w:r>
        <w:rPr>
          <w:rFonts w:hint="eastAsia" w:ascii="仿宋_GB2312" w:hAnsi="仿宋_GB2312" w:eastAsia="仿宋_GB2312" w:cs="仿宋_GB2312"/>
          <w:szCs w:val="21"/>
          <w:lang w:eastAsia="zh-CN"/>
        </w:rPr>
        <w:t>，</w:t>
      </w:r>
      <w:r>
        <w:rPr>
          <w:rFonts w:hint="eastAsia" w:ascii="仿宋_GB2312" w:hAnsi="仿宋_GB2312" w:eastAsia="仿宋_GB2312" w:cs="仿宋_GB2312"/>
          <w:sz w:val="24"/>
        </w:rPr>
        <w:t>盖单位</w:t>
      </w:r>
      <w:r>
        <w:rPr>
          <w:rFonts w:hint="eastAsia" w:ascii="仿宋_GB2312" w:hAnsi="仿宋_GB2312" w:eastAsia="仿宋_GB2312" w:cs="仿宋_GB2312"/>
          <w:sz w:val="24"/>
          <w:lang w:eastAsia="zh-CN"/>
        </w:rPr>
        <w:t>公</w:t>
      </w:r>
      <w:r>
        <w:rPr>
          <w:rFonts w:hint="eastAsia" w:ascii="仿宋_GB2312" w:hAnsi="仿宋_GB2312" w:eastAsia="仿宋_GB2312" w:cs="仿宋_GB2312"/>
          <w:sz w:val="24"/>
        </w:rPr>
        <w:t>章</w:t>
      </w:r>
      <w:r>
        <w:rPr>
          <w:rFonts w:hint="eastAsia" w:ascii="仿宋_GB2312" w:hAnsi="仿宋_GB2312" w:eastAsia="仿宋_GB2312" w:cs="仿宋_GB2312"/>
          <w:sz w:val="24"/>
          <w:lang w:val="en-US" w:eastAsia="zh-CN"/>
        </w:rPr>
        <w:t>/专用章即视为报价人确认“复印件与原件核对一致”</w:t>
      </w:r>
      <w:r>
        <w:rPr>
          <w:rFonts w:hint="eastAsia" w:ascii="仿宋_GB2312" w:hAnsi="仿宋_GB2312" w:eastAsia="仿宋_GB2312" w:cs="仿宋_GB2312"/>
          <w:szCs w:val="21"/>
        </w:rPr>
        <w:t>。</w:t>
      </w:r>
    </w:p>
    <w:p>
      <w:pPr>
        <w:pStyle w:val="2"/>
      </w:pPr>
    </w:p>
    <w:p>
      <w:pPr>
        <w:pStyle w:val="2"/>
      </w:pPr>
    </w:p>
    <w:p>
      <w:pPr>
        <w:pStyle w:val="2"/>
      </w:pPr>
    </w:p>
    <w:p>
      <w:pPr>
        <w:pStyle w:val="2"/>
      </w:pPr>
    </w:p>
    <w:p>
      <w:pPr>
        <w:adjustRightInd w:val="0"/>
        <w:snapToGrid w:val="0"/>
        <w:jc w:val="center"/>
        <w:rPr>
          <w:rFonts w:hint="eastAsia" w:ascii="方正小标宋简体" w:hAnsi="方正小标宋简体" w:eastAsia="方正小标宋简体" w:cs="方正小标宋简体"/>
          <w:kern w:val="44"/>
          <w:sz w:val="44"/>
          <w:szCs w:val="44"/>
          <w:highlight w:val="yellow"/>
          <w:lang w:val="zh-CN"/>
        </w:rPr>
      </w:pPr>
      <w:r>
        <w:rPr>
          <w:rFonts w:hint="eastAsia" w:ascii="方正小标宋简体" w:hAnsi="方正小标宋简体" w:eastAsia="方正小标宋简体" w:cs="方正小标宋简体"/>
          <w:kern w:val="44"/>
          <w:sz w:val="44"/>
          <w:szCs w:val="44"/>
          <w:lang w:val="zh-CN"/>
        </w:rPr>
        <w:t>承诺书</w:t>
      </w:r>
    </w:p>
    <w:p>
      <w:pPr>
        <w:adjustRightInd w:val="0"/>
        <w:snapToGrid w:val="0"/>
        <w:spacing w:line="300" w:lineRule="auto"/>
        <w:rPr>
          <w:rFonts w:hint="eastAsia" w:ascii="仿宋_GB2312" w:hAnsi="仿宋_GB2312" w:eastAsia="仿宋_GB2312" w:cs="仿宋_GB2312"/>
          <w:sz w:val="24"/>
          <w:highlight w:val="yellow"/>
        </w:rPr>
      </w:pPr>
    </w:p>
    <w:p>
      <w:pPr>
        <w:adjustRightInd w:val="0"/>
        <w:snapToGrid w:val="0"/>
        <w:spacing w:line="300" w:lineRule="auto"/>
        <w:rPr>
          <w:rFonts w:hint="eastAsia" w:ascii="仿宋_GB2312" w:hAnsi="仿宋_GB2312" w:eastAsia="仿宋_GB2312" w:cs="仿宋_GB2312"/>
          <w:b/>
          <w:sz w:val="24"/>
        </w:rPr>
      </w:pPr>
      <w:r>
        <w:rPr>
          <w:rFonts w:hint="eastAsia" w:ascii="宋体" w:hAnsi="宋体" w:cs="Arial"/>
          <w:b/>
          <w:sz w:val="24"/>
        </w:rPr>
        <w:t>致：</w:t>
      </w:r>
      <w:r>
        <w:rPr>
          <w:rFonts w:hint="eastAsia" w:ascii="仿宋_GB2312" w:hAnsi="仿宋_GB2312" w:eastAsia="仿宋_GB2312" w:cs="仿宋_GB2312"/>
          <w:sz w:val="24"/>
          <w:u w:val="single"/>
          <w:lang w:eastAsia="zh-CN"/>
        </w:rPr>
        <w:t>四川泸州川南发电有限责任公司</w:t>
      </w:r>
      <w:r>
        <w:rPr>
          <w:rFonts w:hint="eastAsia" w:ascii="仿宋_GB2312" w:hAnsi="仿宋_GB2312" w:eastAsia="仿宋_GB2312" w:cs="仿宋_GB2312"/>
          <w:b/>
          <w:sz w:val="24"/>
        </w:rPr>
        <w:t>：</w:t>
      </w:r>
    </w:p>
    <w:p>
      <w:pPr>
        <w:numPr>
          <w:ilvl w:val="0"/>
          <w:numId w:val="0"/>
        </w:numPr>
        <w:tabs>
          <w:tab w:val="left" w:pos="900"/>
        </w:tabs>
        <w:adjustRightInd w:val="0"/>
        <w:snapToGrid w:val="0"/>
        <w:spacing w:line="360" w:lineRule="auto"/>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我公司已充分了解</w:t>
      </w:r>
      <w:r>
        <w:rPr>
          <w:rFonts w:hint="eastAsia" w:ascii="仿宋_GB2312" w:hAnsi="仿宋_GB2312" w:eastAsia="仿宋_GB2312" w:cs="仿宋_GB2312"/>
          <w:sz w:val="24"/>
        </w:rPr>
        <w:t>#1励磁系统试验技术服务项目</w:t>
      </w:r>
      <w:r>
        <w:rPr>
          <w:rFonts w:hint="eastAsia" w:ascii="仿宋_GB2312" w:hAnsi="仿宋_GB2312" w:eastAsia="仿宋_GB2312" w:cs="仿宋_GB2312"/>
          <w:sz w:val="24"/>
          <w:szCs w:val="24"/>
        </w:rPr>
        <w:t>的</w:t>
      </w:r>
      <w:r>
        <w:rPr>
          <w:rFonts w:hint="eastAsia" w:ascii="仿宋_GB2312" w:hAnsi="仿宋_GB2312" w:eastAsia="仿宋_GB2312" w:cs="仿宋_GB2312"/>
          <w:sz w:val="24"/>
          <w:szCs w:val="24"/>
          <w:lang w:eastAsia="zh-CN"/>
        </w:rPr>
        <w:t>全部</w:t>
      </w:r>
      <w:r>
        <w:rPr>
          <w:rFonts w:hint="eastAsia" w:ascii="仿宋_GB2312" w:hAnsi="仿宋_GB2312" w:eastAsia="仿宋_GB2312" w:cs="仿宋_GB2312"/>
          <w:sz w:val="24"/>
          <w:szCs w:val="24"/>
        </w:rPr>
        <w:t>工作内容，并完全了解和理解</w:t>
      </w:r>
      <w:r>
        <w:rPr>
          <w:rFonts w:hint="eastAsia" w:ascii="仿宋_GB2312" w:hAnsi="仿宋_GB2312" w:eastAsia="仿宋_GB2312" w:cs="仿宋_GB2312"/>
          <w:sz w:val="24"/>
          <w:szCs w:val="24"/>
          <w:lang w:eastAsia="zh-CN"/>
        </w:rPr>
        <w:t>竞争性谈判</w:t>
      </w:r>
      <w:r>
        <w:rPr>
          <w:rFonts w:hint="eastAsia" w:ascii="仿宋_GB2312" w:hAnsi="仿宋_GB2312" w:eastAsia="仿宋_GB2312" w:cs="仿宋_GB2312"/>
          <w:sz w:val="24"/>
          <w:szCs w:val="24"/>
        </w:rPr>
        <w:t>文件和技术</w:t>
      </w:r>
      <w:r>
        <w:rPr>
          <w:rFonts w:hint="eastAsia" w:ascii="仿宋_GB2312" w:hAnsi="仿宋_GB2312" w:eastAsia="仿宋_GB2312" w:cs="仿宋_GB2312"/>
          <w:sz w:val="24"/>
          <w:szCs w:val="24"/>
          <w:lang w:eastAsia="zh-CN"/>
        </w:rPr>
        <w:t>条件书的</w:t>
      </w:r>
      <w:r>
        <w:rPr>
          <w:rFonts w:hint="eastAsia" w:ascii="仿宋_GB2312" w:hAnsi="仿宋_GB2312" w:eastAsia="仿宋_GB2312" w:cs="仿宋_GB2312"/>
          <w:sz w:val="24"/>
          <w:szCs w:val="24"/>
        </w:rPr>
        <w:t>要求。我公司同意报价截止之日起90天内本报价一直对我公司具有约束力，并随时被接受。</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ascii="仿宋_GB2312" w:hAnsi="仿宋_GB2312" w:eastAsia="仿宋_GB2312" w:cs="仿宋_GB2312"/>
          <w:sz w:val="24"/>
        </w:rPr>
        <w:t>承诺我公司财务状况良好，有能力完成本项目，且</w:t>
      </w:r>
      <w:r>
        <w:rPr>
          <w:rFonts w:hint="eastAsia" w:ascii="仿宋_GB2312" w:hAnsi="仿宋_GB2312" w:eastAsia="仿宋_GB2312" w:cs="仿宋_GB2312"/>
          <w:sz w:val="24"/>
        </w:rPr>
        <w:t>未被市场监管部门列入经营异常名录</w:t>
      </w:r>
      <w:r>
        <w:rPr>
          <w:rFonts w:ascii="仿宋_GB2312" w:hAnsi="仿宋_GB2312" w:eastAsia="仿宋_GB2312" w:cs="仿宋_GB2312"/>
          <w:sz w:val="24"/>
        </w:rPr>
        <w:t>。</w:t>
      </w:r>
    </w:p>
    <w:p>
      <w:pPr>
        <w:keepNext w:val="0"/>
        <w:keepLines w:val="0"/>
        <w:pageBreakBefore w:val="0"/>
        <w:widowControl w:val="0"/>
        <w:numPr>
          <w:ilvl w:val="-1"/>
          <w:numId w:val="0"/>
        </w:numPr>
        <w:kinsoku/>
        <w:wordWrap/>
        <w:overflowPunct/>
        <w:topLinePunct w:val="0"/>
        <w:autoSpaceDE/>
        <w:autoSpaceDN/>
        <w:bidi w:val="0"/>
        <w:adjustRightInd w:val="0"/>
        <w:spacing w:line="360" w:lineRule="auto"/>
        <w:ind w:left="0" w:leftChars="0" w:right="0" w:rightChars="0" w:firstLine="0" w:firstLineChars="0"/>
        <w:jc w:val="both"/>
        <w:outlineLvl w:val="9"/>
        <w:rPr>
          <w:rFonts w:hint="default" w:ascii="仿宋_GB2312" w:hAnsi="仿宋_GB2312" w:eastAsia="仿宋_GB2312" w:cs="仿宋_GB2312"/>
          <w:sz w:val="24"/>
        </w:rPr>
      </w:pPr>
      <w:r>
        <w:rPr>
          <w:rFonts w:ascii="仿宋_GB2312" w:hAnsi="仿宋_GB2312" w:eastAsia="仿宋_GB2312" w:cs="仿宋_GB2312"/>
          <w:sz w:val="24"/>
        </w:rPr>
        <w:t>若因我公司原因导致的工期延误，我公司承诺按合同条款要求进行赔偿，结算时</w:t>
      </w:r>
      <w:r>
        <w:rPr>
          <w:rFonts w:hint="eastAsia" w:ascii="仿宋_GB2312" w:hAnsi="仿宋_GB2312" w:eastAsia="仿宋_GB2312" w:cs="仿宋_GB2312"/>
          <w:sz w:val="24"/>
          <w:lang w:eastAsia="zh-CN"/>
        </w:rPr>
        <w:t>贵方有权</w:t>
      </w:r>
      <w:r>
        <w:rPr>
          <w:rFonts w:ascii="仿宋_GB2312" w:hAnsi="仿宋_GB2312" w:eastAsia="仿宋_GB2312" w:cs="仿宋_GB2312"/>
          <w:sz w:val="24"/>
        </w:rPr>
        <w:t>从工程款中扣减。</w:t>
      </w:r>
    </w:p>
    <w:p>
      <w:pPr>
        <w:keepNext w:val="0"/>
        <w:keepLines w:val="0"/>
        <w:pageBreakBefore w:val="0"/>
        <w:widowControl w:val="0"/>
        <w:numPr>
          <w:ilvl w:val="0"/>
          <w:numId w:val="1"/>
        </w:numPr>
        <w:kinsoku/>
        <w:wordWrap/>
        <w:overflowPunct/>
        <w:topLinePunct w:val="0"/>
        <w:autoSpaceDE/>
        <w:autoSpaceDN/>
        <w:bidi w:val="0"/>
        <w:adjustRightInd w:val="0"/>
        <w:spacing w:line="360" w:lineRule="auto"/>
        <w:ind w:left="10" w:leftChars="0" w:right="0" w:rightChars="0" w:firstLine="468" w:firstLineChars="195"/>
        <w:jc w:val="both"/>
        <w:outlineLvl w:val="9"/>
        <w:rPr>
          <w:rFonts w:hint="default" w:ascii="仿宋_GB2312" w:hAnsi="仿宋_GB2312" w:eastAsia="仿宋_GB2312" w:cs="仿宋_GB2312"/>
          <w:sz w:val="24"/>
        </w:rPr>
      </w:pPr>
      <w:r>
        <w:rPr>
          <w:rFonts w:hint="eastAsia" w:ascii="仿宋_GB2312" w:hAnsi="仿宋_GB2312" w:eastAsia="仿宋_GB2312" w:cs="仿宋_GB2312"/>
          <w:sz w:val="24"/>
          <w:lang w:eastAsia="zh-CN"/>
        </w:rPr>
        <w:t>若中选，</w:t>
      </w:r>
      <w:r>
        <w:rPr>
          <w:rFonts w:ascii="仿宋_GB2312" w:hAnsi="仿宋_GB2312" w:eastAsia="仿宋_GB2312" w:cs="仿宋_GB2312"/>
          <w:sz w:val="24"/>
        </w:rPr>
        <w:t>我</w:t>
      </w:r>
      <w:r>
        <w:rPr>
          <w:rFonts w:hint="eastAsia" w:ascii="仿宋_GB2312" w:hAnsi="仿宋_GB2312" w:eastAsia="仿宋_GB2312" w:cs="仿宋_GB2312"/>
          <w:sz w:val="24"/>
          <w:lang w:eastAsia="zh-CN"/>
        </w:rPr>
        <w:t>方</w:t>
      </w:r>
      <w:r>
        <w:rPr>
          <w:rFonts w:ascii="仿宋_GB2312" w:hAnsi="仿宋_GB2312" w:eastAsia="仿宋_GB2312" w:cs="仿宋_GB2312"/>
          <w:sz w:val="24"/>
        </w:rPr>
        <w:t>承诺</w:t>
      </w:r>
      <w:r>
        <w:rPr>
          <w:rFonts w:hint="eastAsia" w:ascii="仿宋_GB2312" w:hAnsi="仿宋_GB2312" w:eastAsia="仿宋_GB2312" w:cs="仿宋_GB2312"/>
          <w:sz w:val="24"/>
          <w:lang w:eastAsia="zh-CN"/>
        </w:rPr>
        <w:t>不对报价进行调整（国家调整税率的除外），并</w:t>
      </w:r>
      <w:r>
        <w:rPr>
          <w:rFonts w:ascii="仿宋_GB2312" w:hAnsi="仿宋_GB2312" w:eastAsia="仿宋_GB2312" w:cs="仿宋_GB2312"/>
          <w:sz w:val="24"/>
        </w:rPr>
        <w:t>严格按照我方提供的技术方案和采购人采购文件要求施工，并接受监督及验收。</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rPr>
        <w:t>若中选，我方自收到贵方中选通知书之日起，同贵方成立本项目的合同关系，并将按照</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文件的具体规定与</w:t>
      </w:r>
      <w:r>
        <w:rPr>
          <w:rFonts w:hint="eastAsia" w:ascii="仿宋_GB2312" w:hAnsi="仿宋_GB2312" w:eastAsia="仿宋_GB2312" w:cs="仿宋_GB2312"/>
          <w:sz w:val="24"/>
          <w:lang w:eastAsia="zh-CN"/>
        </w:rPr>
        <w:t>竞争性谈判</w:t>
      </w:r>
      <w:r>
        <w:rPr>
          <w:rFonts w:hint="eastAsia" w:ascii="仿宋_GB2312" w:hAnsi="仿宋_GB2312" w:eastAsia="仿宋_GB2312" w:cs="仿宋_GB2312"/>
          <w:sz w:val="24"/>
        </w:rPr>
        <w:t>人签订书面经济合同，严格履行合同义务</w:t>
      </w:r>
      <w:r>
        <w:rPr>
          <w:rFonts w:hint="eastAsia" w:ascii="仿宋_GB2312" w:hAnsi="仿宋_GB2312" w:eastAsia="仿宋_GB2312" w:cs="仿宋_GB2312"/>
          <w:sz w:val="24"/>
          <w:lang w:eastAsia="zh-CN"/>
        </w:rPr>
        <w:t>，</w:t>
      </w:r>
      <w:r>
        <w:rPr>
          <w:rFonts w:hint="eastAsia" w:ascii="仿宋_GB2312" w:hAnsi="仿宋_GB2312" w:eastAsia="仿宋_GB2312" w:cs="仿宋_GB2312"/>
          <w:sz w:val="24"/>
        </w:rPr>
        <w:t>按时为工程提供优质的服务和成果。如果在合同执行过程中出现服务质量问题，我方承诺尽快更换/退货，并承担相应的经济责任。</w:t>
      </w:r>
    </w:p>
    <w:p>
      <w:pPr>
        <w:numPr>
          <w:ilvl w:val="0"/>
          <w:numId w:val="1"/>
        </w:numPr>
        <w:tabs>
          <w:tab w:val="left" w:pos="900"/>
        </w:tabs>
        <w:adjustRightInd w:val="0"/>
        <w:snapToGrid w:val="0"/>
        <w:spacing w:line="360" w:lineRule="auto"/>
        <w:ind w:left="10" w:leftChars="0" w:firstLine="468" w:firstLineChars="195"/>
        <w:rPr>
          <w:rFonts w:ascii="仿宋_GB2312" w:hAnsi="仿宋_GB2312" w:eastAsia="仿宋_GB2312" w:cs="仿宋_GB2312"/>
          <w:sz w:val="24"/>
        </w:rPr>
      </w:pPr>
      <w:r>
        <w:rPr>
          <w:rFonts w:hint="eastAsia" w:ascii="仿宋_GB2312" w:hAnsi="仿宋_GB2312" w:eastAsia="仿宋_GB2312" w:cs="仿宋_GB2312"/>
          <w:sz w:val="24"/>
          <w:lang w:eastAsia="zh-CN"/>
        </w:rPr>
        <w:t>若中选，因我方原因未按竞争性谈判文件要求与贵方签订书面合同，贵方有权扣除我方的报价保证金。</w:t>
      </w:r>
    </w:p>
    <w:p>
      <w:pPr>
        <w:numPr>
          <w:ilvl w:val="0"/>
          <w:numId w:val="1"/>
        </w:numPr>
        <w:tabs>
          <w:tab w:val="left" w:pos="900"/>
        </w:tabs>
        <w:adjustRightInd w:val="0"/>
        <w:snapToGrid w:val="0"/>
        <w:spacing w:line="360" w:lineRule="auto"/>
        <w:ind w:left="10" w:leftChars="0" w:firstLine="468" w:firstLineChars="195"/>
        <w:rPr>
          <w:rFonts w:hint="eastAsia" w:ascii="仿宋_GB2312" w:hAnsi="仿宋_GB2312" w:eastAsia="仿宋_GB2312" w:cs="仿宋_GB2312"/>
          <w:bCs/>
          <w:color w:val="auto"/>
          <w:sz w:val="24"/>
          <w:szCs w:val="24"/>
          <w:lang w:val="en-US" w:eastAsia="zh-CN"/>
        </w:rPr>
      </w:pPr>
      <w:r>
        <w:rPr>
          <w:rFonts w:hint="eastAsia" w:ascii="仿宋_GB2312" w:hAnsi="仿宋_GB2312" w:eastAsia="仿宋_GB2312" w:cs="仿宋_GB2312"/>
          <w:color w:val="auto"/>
          <w:sz w:val="24"/>
        </w:rPr>
        <w:t>在整个</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过程中，我方若有违规行为，贵方可按</w:t>
      </w:r>
      <w:r>
        <w:rPr>
          <w:rFonts w:hint="eastAsia" w:ascii="仿宋_GB2312" w:hAnsi="仿宋_GB2312" w:eastAsia="仿宋_GB2312" w:cs="仿宋_GB2312"/>
          <w:color w:val="auto"/>
          <w:sz w:val="24"/>
          <w:lang w:eastAsia="zh-CN"/>
        </w:rPr>
        <w:t>竞争性谈判</w:t>
      </w:r>
      <w:r>
        <w:rPr>
          <w:rFonts w:hint="eastAsia" w:ascii="仿宋_GB2312" w:hAnsi="仿宋_GB2312" w:eastAsia="仿宋_GB2312" w:cs="仿宋_GB2312"/>
          <w:color w:val="auto"/>
          <w:sz w:val="24"/>
        </w:rPr>
        <w:t>文件之规定给予惩罚，我方完全接受</w:t>
      </w:r>
      <w:r>
        <w:rPr>
          <w:rFonts w:hint="eastAsia" w:ascii="仿宋_GB2312" w:hAnsi="仿宋_GB2312" w:eastAsia="仿宋_GB2312" w:cs="仿宋_GB2312"/>
          <w:bCs/>
          <w:color w:val="auto"/>
          <w:sz w:val="24"/>
          <w:szCs w:val="24"/>
          <w:lang w:val="en-US" w:eastAsia="zh-CN"/>
        </w:rPr>
        <w:t>。</w:t>
      </w:r>
    </w:p>
    <w:p>
      <w:pPr>
        <w:tabs>
          <w:tab w:val="left" w:pos="900"/>
        </w:tabs>
        <w:adjustRightInd w:val="0"/>
        <w:snapToGrid w:val="0"/>
        <w:ind w:firstLine="480"/>
        <w:jc w:val="both"/>
        <w:outlineLvl w:val="9"/>
        <w:rPr>
          <w:rFonts w:hint="eastAsia" w:ascii="仿宋_GB2312" w:hAnsi="仿宋_GB2312" w:eastAsia="仿宋_GB2312" w:cs="仿宋_GB2312"/>
          <w:sz w:val="24"/>
          <w:szCs w:val="24"/>
          <w:lang w:val="en-US" w:eastAsia="zh-CN"/>
        </w:rPr>
      </w:pPr>
    </w:p>
    <w:p>
      <w:pPr>
        <w:widowControl/>
        <w:snapToGrid w:val="0"/>
        <w:spacing w:line="360" w:lineRule="auto"/>
        <w:rPr>
          <w:rFonts w:hint="eastAsia" w:ascii="仿宋_GB2312" w:hAnsi="仿宋_GB2312" w:eastAsia="仿宋_GB2312" w:cs="仿宋_GB2312"/>
          <w:sz w:val="24"/>
          <w:szCs w:val="24"/>
        </w:rPr>
      </w:pPr>
      <w:bookmarkStart w:id="10" w:name="OLE_LINK8"/>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报价人：</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（盖单位</w:t>
      </w:r>
      <w:r>
        <w:rPr>
          <w:rFonts w:hint="eastAsia" w:ascii="仿宋_GB2312" w:hAnsi="仿宋_GB2312" w:eastAsia="仿宋_GB2312" w:cs="仿宋_GB2312"/>
          <w:sz w:val="24"/>
          <w:szCs w:val="24"/>
          <w:lang w:eastAsia="zh-CN"/>
        </w:rPr>
        <w:t>公</w:t>
      </w:r>
      <w:r>
        <w:rPr>
          <w:rFonts w:hint="eastAsia" w:ascii="仿宋_GB2312" w:hAnsi="仿宋_GB2312" w:eastAsia="仿宋_GB2312" w:cs="仿宋_GB2312"/>
          <w:sz w:val="24"/>
          <w:szCs w:val="24"/>
        </w:rPr>
        <w:t>章）</w:t>
      </w:r>
    </w:p>
    <w:p>
      <w:pPr>
        <w:widowControl/>
        <w:snapToGrid w:val="0"/>
        <w:spacing w:line="360"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法定代表人或其委托代理人</w:t>
      </w:r>
      <w:r>
        <w:rPr>
          <w:rFonts w:hint="eastAsia" w:ascii="仿宋_GB2312" w:hAnsi="仿宋_GB2312" w:eastAsia="仿宋_GB2312" w:cs="仿宋_GB2312"/>
          <w:sz w:val="24"/>
          <w:szCs w:val="24"/>
          <w:lang w:eastAsia="zh-CN"/>
        </w:rPr>
        <w:t>（签字）</w:t>
      </w: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u w:val="single"/>
          <w:lang w:val="en-US" w:eastAsia="zh-CN"/>
        </w:rPr>
        <w:t xml:space="preserve">     </w:t>
      </w:r>
    </w:p>
    <w:p>
      <w:pPr>
        <w:snapToGrid w:val="0"/>
        <w:spacing w:line="360" w:lineRule="auto"/>
        <w:jc w:val="righ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                                         </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年</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月</w:t>
      </w:r>
      <w:r>
        <w:rPr>
          <w:rFonts w:hint="eastAsia" w:ascii="仿宋_GB2312" w:hAnsi="仿宋_GB2312" w:eastAsia="仿宋_GB2312" w:cs="仿宋_GB2312"/>
          <w:sz w:val="24"/>
          <w:szCs w:val="24"/>
          <w:u w:val="single"/>
        </w:rPr>
        <w:t xml:space="preserve">    </w:t>
      </w:r>
      <w:r>
        <w:rPr>
          <w:rFonts w:hint="eastAsia" w:ascii="仿宋_GB2312" w:hAnsi="仿宋_GB2312" w:eastAsia="仿宋_GB2312" w:cs="仿宋_GB2312"/>
          <w:sz w:val="24"/>
          <w:szCs w:val="24"/>
        </w:rPr>
        <w:t>日</w:t>
      </w:r>
    </w:p>
    <w:bookmarkEnd w:id="10"/>
    <w:p>
      <w:pPr>
        <w:pStyle w:val="2"/>
      </w:pPr>
    </w:p>
    <w:p>
      <w:pPr>
        <w:pStyle w:val="2"/>
      </w:pPr>
    </w:p>
    <w:sectPr>
      <w:footerReference r:id="rId3" w:type="default"/>
      <w:pgSz w:w="11906" w:h="16838"/>
      <w:pgMar w:top="720" w:right="720" w:bottom="720" w:left="720" w:header="851" w:footer="992" w:gutter="0"/>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133987"/>
    <w:multiLevelType w:val="singleLevel"/>
    <w:tmpl w:val="5D133987"/>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FkOGVjMzc1ZjVlYjAxNDZkOWJhNjA0YTI5NTVhZDMifQ=="/>
  </w:docVars>
  <w:rsids>
    <w:rsidRoot w:val="15DF504A"/>
    <w:rsid w:val="0185278D"/>
    <w:rsid w:val="02531003"/>
    <w:rsid w:val="02A727D5"/>
    <w:rsid w:val="02FA7EEB"/>
    <w:rsid w:val="0353514C"/>
    <w:rsid w:val="051B106F"/>
    <w:rsid w:val="05604538"/>
    <w:rsid w:val="05965135"/>
    <w:rsid w:val="077C2D93"/>
    <w:rsid w:val="0828550C"/>
    <w:rsid w:val="09457446"/>
    <w:rsid w:val="09876866"/>
    <w:rsid w:val="0A4C3311"/>
    <w:rsid w:val="0B3F5A01"/>
    <w:rsid w:val="0E5D6740"/>
    <w:rsid w:val="12F422EA"/>
    <w:rsid w:val="15DF504A"/>
    <w:rsid w:val="169D6AA5"/>
    <w:rsid w:val="1A0F7BE0"/>
    <w:rsid w:val="1C0D284B"/>
    <w:rsid w:val="1C6449AB"/>
    <w:rsid w:val="1CBB5978"/>
    <w:rsid w:val="21036C97"/>
    <w:rsid w:val="21066CBD"/>
    <w:rsid w:val="252834D7"/>
    <w:rsid w:val="25A847D7"/>
    <w:rsid w:val="26813703"/>
    <w:rsid w:val="27AC59D6"/>
    <w:rsid w:val="27E26203"/>
    <w:rsid w:val="28020AF0"/>
    <w:rsid w:val="290C4675"/>
    <w:rsid w:val="2F5939CF"/>
    <w:rsid w:val="3034550A"/>
    <w:rsid w:val="31C91011"/>
    <w:rsid w:val="32864F04"/>
    <w:rsid w:val="32E2284E"/>
    <w:rsid w:val="348E1C47"/>
    <w:rsid w:val="350A2C51"/>
    <w:rsid w:val="36DF7C46"/>
    <w:rsid w:val="37AF056B"/>
    <w:rsid w:val="3B25403C"/>
    <w:rsid w:val="3B3F4030"/>
    <w:rsid w:val="3BC304E2"/>
    <w:rsid w:val="3E736356"/>
    <w:rsid w:val="3EC009AE"/>
    <w:rsid w:val="3F9D5840"/>
    <w:rsid w:val="3FC23F6C"/>
    <w:rsid w:val="3FF366D5"/>
    <w:rsid w:val="406212F8"/>
    <w:rsid w:val="43A97390"/>
    <w:rsid w:val="455901D1"/>
    <w:rsid w:val="480B6C99"/>
    <w:rsid w:val="49A0215B"/>
    <w:rsid w:val="49A674B5"/>
    <w:rsid w:val="4B434DA7"/>
    <w:rsid w:val="4B6C74D0"/>
    <w:rsid w:val="4B785CE8"/>
    <w:rsid w:val="4EE20E5B"/>
    <w:rsid w:val="4F2C2F93"/>
    <w:rsid w:val="4FBF42E5"/>
    <w:rsid w:val="50614361"/>
    <w:rsid w:val="516F13BD"/>
    <w:rsid w:val="53192EF6"/>
    <w:rsid w:val="53BA2E6A"/>
    <w:rsid w:val="53F70C23"/>
    <w:rsid w:val="54067363"/>
    <w:rsid w:val="57AB0E67"/>
    <w:rsid w:val="59481887"/>
    <w:rsid w:val="59F5307C"/>
    <w:rsid w:val="5AFC259D"/>
    <w:rsid w:val="5E1E68F7"/>
    <w:rsid w:val="61327432"/>
    <w:rsid w:val="63A20927"/>
    <w:rsid w:val="64FC246E"/>
    <w:rsid w:val="659B25C1"/>
    <w:rsid w:val="68DE05F8"/>
    <w:rsid w:val="6C1626E0"/>
    <w:rsid w:val="6D6D2EA1"/>
    <w:rsid w:val="6EAC4723"/>
    <w:rsid w:val="71344A46"/>
    <w:rsid w:val="72CE6D66"/>
    <w:rsid w:val="73B40A19"/>
    <w:rsid w:val="73DD66F5"/>
    <w:rsid w:val="75032589"/>
    <w:rsid w:val="76E81026"/>
    <w:rsid w:val="77D64548"/>
    <w:rsid w:val="77EE4A15"/>
    <w:rsid w:val="792F355C"/>
    <w:rsid w:val="7BE2343C"/>
    <w:rsid w:val="7F416A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0" w:lineRule="auto"/>
      <w:outlineLvl w:val="1"/>
    </w:pPr>
    <w:rPr>
      <w:rFonts w:ascii="Arial" w:hAnsi="Arial" w:eastAsia="黑体" w:cs="Arial"/>
      <w:b/>
      <w:bCs/>
      <w:sz w:val="32"/>
      <w:szCs w:val="32"/>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customStyle="1" w:styleId="2">
    <w:name w:val="表格文字2"/>
    <w:basedOn w:val="1"/>
    <w:qFormat/>
    <w:uiPriority w:val="0"/>
    <w:pPr>
      <w:jc w:val="left"/>
    </w:pPr>
    <w:rPr>
      <w:bCs/>
      <w:spacing w:val="10"/>
      <w:kern w:val="0"/>
    </w:rPr>
  </w:style>
  <w:style w:type="paragraph" w:styleId="4">
    <w:name w:val="Normal Indent"/>
    <w:basedOn w:val="1"/>
    <w:next w:val="1"/>
    <w:qFormat/>
    <w:uiPriority w:val="0"/>
    <w:pPr>
      <w:adjustRightInd w:val="0"/>
      <w:spacing w:line="360" w:lineRule="atLeast"/>
      <w:ind w:firstLine="420"/>
      <w:jc w:val="left"/>
      <w:textAlignment w:val="baseline"/>
    </w:pPr>
    <w:rPr>
      <w:kern w:val="0"/>
      <w:sz w:val="24"/>
      <w:szCs w:val="20"/>
    </w:rPr>
  </w:style>
  <w:style w:type="paragraph" w:styleId="5">
    <w:name w:val="footer"/>
    <w:basedOn w:val="1"/>
    <w:qFormat/>
    <w:uiPriority w:val="0"/>
    <w:pPr>
      <w:tabs>
        <w:tab w:val="center" w:pos="4153"/>
        <w:tab w:val="right" w:pos="8306"/>
      </w:tabs>
      <w:snapToGrid w:val="0"/>
      <w:jc w:val="left"/>
    </w:pPr>
    <w:rPr>
      <w:sz w:val="18"/>
    </w:rPr>
  </w:style>
  <w:style w:type="character" w:customStyle="1" w:styleId="8">
    <w:name w:val="font61"/>
    <w:basedOn w:val="7"/>
    <w:qFormat/>
    <w:uiPriority w:val="0"/>
    <w:rPr>
      <w:rFonts w:hint="eastAsia" w:ascii="宋体" w:hAnsi="宋体" w:eastAsia="宋体" w:cs="宋体"/>
      <w:color w:val="FF0000"/>
      <w:sz w:val="22"/>
      <w:szCs w:val="22"/>
      <w:u w:val="none"/>
    </w:rPr>
  </w:style>
  <w:style w:type="paragraph" w:customStyle="1" w:styleId="9">
    <w:name w:val=" Char"/>
    <w:basedOn w:val="1"/>
    <w:qFormat/>
    <w:uiPriority w:val="0"/>
  </w:style>
  <w:style w:type="character" w:customStyle="1" w:styleId="10">
    <w:name w:val="15"/>
    <w:basedOn w:val="7"/>
    <w:qFormat/>
    <w:uiPriority w:val="0"/>
    <w:rPr>
      <w:rFonts w:hint="default" w:ascii="Calibri" w:hAnsi="Calibri" w:cs="Calibri"/>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2023-07-28T05:38:00Z</dcterms:created>
  <dc:creator>刘继行</dc:creator>
  <cp:lastModifiedBy>杨成斌</cp:lastModifiedBy>
  <dcterms:modified xsi:type="dcterms:W3CDTF">2024-03-22T02:54:42Z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BAB5B2803A69492CAB49CE9D1E25436D</vt:lpwstr>
  </property>
</Properties>
</file>