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auto"/>
        <w:jc w:val="center"/>
        <w:textAlignment w:val="baseline"/>
        <w:rPr>
          <w:rFonts w:ascii="宋体"/>
          <w:b/>
          <w:kern w:val="0"/>
          <w:sz w:val="44"/>
          <w:szCs w:val="44"/>
        </w:rPr>
      </w:pPr>
      <w:bookmarkStart w:id="0" w:name="_Toc503403675"/>
      <w:bookmarkStart w:id="1" w:name="_Toc28422952"/>
      <w:bookmarkStart w:id="2" w:name="_Toc19351170"/>
      <w:bookmarkStart w:id="3" w:name="_Toc467934798"/>
      <w:bookmarkStart w:id="4" w:name="_Toc507424023"/>
      <w:bookmarkStart w:id="5" w:name="_Toc467989693"/>
      <w:bookmarkStart w:id="6" w:name="_Toc19351667"/>
      <w:bookmarkStart w:id="7" w:name="_Toc468152298"/>
      <w:bookmarkStart w:id="8" w:name="_Toc467895744"/>
      <w:bookmarkStart w:id="9" w:name="_Toc19432068"/>
      <w:bookmarkStart w:id="10" w:name="_Toc21853790"/>
      <w:bookmarkStart w:id="11" w:name="_Toc506372770"/>
      <w:bookmarkStart w:id="12" w:name="_Toc506716388"/>
      <w:bookmarkStart w:id="13" w:name="_Toc21853133"/>
    </w:p>
    <w:bookmarkEnd w:id="0"/>
    <w:bookmarkEnd w:id="1"/>
    <w:bookmarkEnd w:id="2"/>
    <w:bookmarkEnd w:id="3"/>
    <w:bookmarkEnd w:id="4"/>
    <w:bookmarkEnd w:id="5"/>
    <w:bookmarkEnd w:id="6"/>
    <w:bookmarkEnd w:id="7"/>
    <w:bookmarkEnd w:id="8"/>
    <w:bookmarkEnd w:id="9"/>
    <w:bookmarkEnd w:id="10"/>
    <w:bookmarkEnd w:id="11"/>
    <w:bookmarkEnd w:id="12"/>
    <w:bookmarkEnd w:id="13"/>
    <w:p>
      <w:pPr>
        <w:spacing w:line="360" w:lineRule="auto"/>
        <w:jc w:val="center"/>
        <w:rPr>
          <w:rFonts w:hint="eastAsia" w:ascii="Times New Roman"/>
          <w:b/>
          <w:sz w:val="48"/>
          <w:szCs w:val="20"/>
        </w:rPr>
      </w:pPr>
    </w:p>
    <w:p>
      <w:pPr>
        <w:spacing w:line="360" w:lineRule="auto"/>
        <w:jc w:val="center"/>
        <w:rPr>
          <w:b/>
          <w:sz w:val="36"/>
          <w:szCs w:val="36"/>
        </w:rPr>
      </w:pPr>
      <w:r>
        <w:rPr>
          <w:rFonts w:hint="eastAsia"/>
          <w:b/>
          <w:sz w:val="36"/>
          <w:szCs w:val="36"/>
        </w:rPr>
        <w:t>四川泸州川南发电有限责任公司</w:t>
      </w:r>
      <w:r>
        <w:rPr>
          <w:rFonts w:hint="eastAsia" w:ascii="宋体" w:hAnsi="宋体"/>
          <w:b/>
          <w:sz w:val="36"/>
          <w:szCs w:val="36"/>
        </w:rPr>
        <w:t>2×600MW机组</w:t>
      </w:r>
    </w:p>
    <w:p>
      <w:pPr>
        <w:spacing w:line="360" w:lineRule="auto"/>
        <w:jc w:val="center"/>
        <w:rPr>
          <w:b/>
          <w:spacing w:val="-76"/>
          <w:sz w:val="52"/>
          <w:szCs w:val="52"/>
        </w:rPr>
      </w:pPr>
    </w:p>
    <w:p>
      <w:pPr>
        <w:spacing w:line="360" w:lineRule="auto"/>
        <w:jc w:val="center"/>
        <w:rPr>
          <w:b/>
          <w:spacing w:val="-76"/>
          <w:sz w:val="52"/>
          <w:szCs w:val="52"/>
        </w:rPr>
      </w:pPr>
    </w:p>
    <w:p>
      <w:pPr>
        <w:spacing w:line="360" w:lineRule="auto"/>
        <w:jc w:val="center"/>
        <w:rPr>
          <w:b/>
          <w:spacing w:val="-76"/>
          <w:sz w:val="52"/>
          <w:szCs w:val="52"/>
        </w:rPr>
      </w:pPr>
    </w:p>
    <w:p>
      <w:pPr>
        <w:spacing w:line="360" w:lineRule="auto"/>
        <w:jc w:val="center"/>
        <w:rPr>
          <w:rFonts w:hint="default" w:eastAsia="宋体"/>
          <w:b/>
          <w:sz w:val="48"/>
          <w:szCs w:val="48"/>
          <w:lang w:val="en-US" w:eastAsia="zh-CN"/>
        </w:rPr>
      </w:pPr>
      <w:r>
        <w:rPr>
          <w:rFonts w:hint="eastAsia"/>
          <w:b/>
          <w:sz w:val="48"/>
          <w:szCs w:val="48"/>
          <w:lang w:val="en-US" w:eastAsia="zh-CN"/>
        </w:rPr>
        <w:t>#1发变组保护装置入网前专项检查服务</w:t>
      </w:r>
    </w:p>
    <w:p>
      <w:pPr>
        <w:spacing w:line="360" w:lineRule="auto"/>
        <w:jc w:val="center"/>
        <w:rPr>
          <w:rFonts w:hint="eastAsia" w:eastAsia="宋体"/>
          <w:spacing w:val="-76"/>
          <w:sz w:val="48"/>
          <w:szCs w:val="48"/>
          <w:lang w:eastAsia="zh-CN"/>
        </w:rPr>
      </w:pPr>
      <w:r>
        <w:rPr>
          <w:rFonts w:hint="eastAsia"/>
          <w:b/>
          <w:sz w:val="48"/>
          <w:szCs w:val="48"/>
          <w:lang w:eastAsia="zh-CN"/>
        </w:rPr>
        <w:t>技术条件书</w:t>
      </w:r>
    </w:p>
    <w:p>
      <w:pPr>
        <w:spacing w:line="360" w:lineRule="auto"/>
        <w:jc w:val="center"/>
        <w:rPr>
          <w:b/>
          <w:sz w:val="48"/>
          <w:szCs w:val="20"/>
        </w:rPr>
      </w:pPr>
    </w:p>
    <w:p>
      <w:pPr>
        <w:overflowPunct w:val="0"/>
        <w:autoSpaceDE w:val="0"/>
        <w:autoSpaceDN w:val="0"/>
        <w:spacing w:line="360" w:lineRule="auto"/>
        <w:jc w:val="center"/>
        <w:outlineLvl w:val="0"/>
        <w:rPr>
          <w:rFonts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36"/>
          <w:szCs w:val="36"/>
        </w:rPr>
      </w:pPr>
    </w:p>
    <w:p>
      <w:pPr>
        <w:overflowPunct w:val="0"/>
        <w:autoSpaceDE w:val="0"/>
        <w:autoSpaceDN w:val="0"/>
        <w:spacing w:line="360" w:lineRule="auto"/>
        <w:jc w:val="center"/>
        <w:outlineLvl w:val="0"/>
        <w:rPr>
          <w:rFonts w:hint="eastAsia" w:ascii="宋体"/>
          <w:sz w:val="36"/>
          <w:szCs w:val="36"/>
        </w:rPr>
      </w:pPr>
    </w:p>
    <w:p>
      <w:pPr>
        <w:tabs>
          <w:tab w:val="left" w:pos="600"/>
        </w:tabs>
        <w:snapToGrid w:val="0"/>
        <w:spacing w:line="360" w:lineRule="auto"/>
        <w:ind w:firstLine="1102" w:firstLineChars="343"/>
        <w:jc w:val="center"/>
        <w:rPr>
          <w:rFonts w:hint="eastAsia" w:ascii="宋体" w:hAnsi="宋体"/>
          <w:b/>
          <w:bCs/>
          <w:sz w:val="32"/>
          <w:szCs w:val="32"/>
        </w:rPr>
      </w:pPr>
      <w:r>
        <w:rPr>
          <w:rFonts w:hint="eastAsia" w:ascii="宋体" w:hAnsi="宋体"/>
          <w:b/>
          <w:bCs/>
          <w:sz w:val="32"/>
          <w:szCs w:val="32"/>
        </w:rPr>
        <w:t>四川泸州川南发电有限责任公司</w:t>
      </w:r>
    </w:p>
    <w:p>
      <w:pPr>
        <w:tabs>
          <w:tab w:val="left" w:pos="600"/>
        </w:tabs>
        <w:snapToGrid w:val="0"/>
        <w:spacing w:line="360" w:lineRule="auto"/>
        <w:ind w:firstLine="472" w:firstLineChars="147"/>
        <w:jc w:val="center"/>
        <w:rPr>
          <w:rFonts w:hint="eastAsia" w:ascii="宋体" w:hAnsi="宋体" w:eastAsia="宋体"/>
          <w:b/>
          <w:sz w:val="32"/>
          <w:szCs w:val="32"/>
          <w:lang w:eastAsia="zh-CN"/>
        </w:rPr>
      </w:pPr>
      <w:r>
        <w:rPr>
          <w:rFonts w:hint="eastAsia" w:ascii="宋体" w:hAnsi="宋体"/>
          <w:b/>
          <w:sz w:val="32"/>
          <w:szCs w:val="32"/>
        </w:rPr>
        <w:t>二〇</w:t>
      </w:r>
      <w:r>
        <w:rPr>
          <w:rFonts w:hint="eastAsia" w:ascii="宋体" w:hAnsi="宋体"/>
          <w:b/>
          <w:sz w:val="32"/>
          <w:szCs w:val="32"/>
          <w:lang w:val="en-US" w:eastAsia="zh-CN"/>
        </w:rPr>
        <w:t>二</w:t>
      </w:r>
      <w:r>
        <w:rPr>
          <w:rFonts w:hint="eastAsia" w:ascii="宋体" w:hAnsi="宋体"/>
          <w:b/>
          <w:sz w:val="32"/>
          <w:szCs w:val="32"/>
          <w:lang w:eastAsia="zh-CN"/>
        </w:rPr>
        <w:t>四</w:t>
      </w:r>
      <w:r>
        <w:rPr>
          <w:rFonts w:hint="eastAsia" w:ascii="宋体" w:hAnsi="宋体"/>
          <w:b/>
          <w:sz w:val="32"/>
          <w:szCs w:val="32"/>
        </w:rPr>
        <w:t>年</w:t>
      </w:r>
      <w:r>
        <w:rPr>
          <w:rFonts w:hint="eastAsia" w:ascii="宋体" w:hAnsi="宋体"/>
          <w:b/>
          <w:sz w:val="32"/>
          <w:szCs w:val="32"/>
          <w:lang w:val="en-US" w:eastAsia="zh-CN"/>
        </w:rPr>
        <w:t>三</w:t>
      </w:r>
      <w:r>
        <w:rPr>
          <w:rFonts w:hint="eastAsia" w:ascii="宋体" w:hAnsi="宋体"/>
          <w:b/>
          <w:sz w:val="32"/>
          <w:szCs w:val="32"/>
        </w:rPr>
        <w:t>月</w:t>
      </w:r>
    </w:p>
    <w:p>
      <w:pPr>
        <w:tabs>
          <w:tab w:val="left" w:pos="600"/>
        </w:tabs>
        <w:snapToGrid w:val="0"/>
        <w:spacing w:line="360" w:lineRule="auto"/>
        <w:ind w:firstLine="472" w:firstLineChars="147"/>
        <w:jc w:val="center"/>
        <w:rPr>
          <w:rFonts w:hint="eastAsia" w:ascii="宋体" w:hAnsi="宋体"/>
          <w:b/>
          <w:sz w:val="32"/>
          <w:szCs w:val="32"/>
        </w:rPr>
      </w:pPr>
    </w:p>
    <w:p>
      <w:pPr>
        <w:spacing w:line="360" w:lineRule="auto"/>
        <w:rPr>
          <w:rFonts w:hint="eastAsia" w:ascii="Times New Roman" w:hAnsi="Times New Roman"/>
          <w:szCs w:val="20"/>
        </w:rPr>
        <w:sectPr>
          <w:headerReference r:id="rId3" w:type="default"/>
          <w:pgSz w:w="11906" w:h="16838"/>
          <w:pgMar w:top="1440" w:right="1800" w:bottom="1440" w:left="1800" w:header="851" w:footer="992" w:gutter="0"/>
          <w:pgNumType w:start="0"/>
          <w:cols w:space="720" w:num="1"/>
          <w:docGrid w:type="lines" w:linePitch="312" w:charSpace="0"/>
        </w:sectPr>
      </w:pPr>
    </w:p>
    <w:p>
      <w:pPr>
        <w:numPr>
          <w:ilvl w:val="0"/>
          <w:numId w:val="3"/>
        </w:numPr>
        <w:spacing w:before="157" w:beforeLines="50" w:line="360" w:lineRule="auto"/>
        <w:rPr>
          <w:rFonts w:ascii="宋体" w:hAnsi="宋体"/>
          <w:b/>
          <w:color w:val="000000"/>
          <w:sz w:val="24"/>
          <w:szCs w:val="24"/>
        </w:rPr>
      </w:pPr>
      <w:r>
        <w:rPr>
          <w:rFonts w:hint="eastAsia" w:ascii="宋体" w:hAnsi="宋体"/>
          <w:b/>
          <w:color w:val="000000"/>
          <w:sz w:val="24"/>
          <w:szCs w:val="24"/>
        </w:rPr>
        <w:t>总则</w:t>
      </w:r>
    </w:p>
    <w:p>
      <w:pPr>
        <w:numPr>
          <w:ilvl w:val="1"/>
          <w:numId w:val="3"/>
        </w:numPr>
        <w:spacing w:line="360" w:lineRule="auto"/>
        <w:rPr>
          <w:rFonts w:hint="eastAsia" w:ascii="宋体" w:hAnsi="宋体"/>
          <w:sz w:val="24"/>
          <w:szCs w:val="24"/>
        </w:rPr>
      </w:pPr>
      <w:r>
        <w:rPr>
          <w:rFonts w:hint="eastAsia" w:ascii="宋体" w:hAnsi="宋体"/>
          <w:sz w:val="24"/>
          <w:szCs w:val="24"/>
        </w:rPr>
        <w:t>本</w:t>
      </w:r>
      <w:r>
        <w:rPr>
          <w:rFonts w:hint="eastAsia" w:ascii="宋体" w:hAnsi="宋体"/>
          <w:sz w:val="24"/>
          <w:szCs w:val="24"/>
          <w:lang w:eastAsia="zh-CN"/>
        </w:rPr>
        <w:t>技术条件书</w:t>
      </w:r>
      <w:r>
        <w:rPr>
          <w:rFonts w:hint="eastAsia" w:ascii="宋体" w:hAnsi="宋体"/>
          <w:sz w:val="24"/>
          <w:szCs w:val="24"/>
        </w:rPr>
        <w:t>适用于</w:t>
      </w:r>
      <w:r>
        <w:rPr>
          <w:rFonts w:hint="eastAsia" w:ascii="宋体" w:hAnsi="宋体"/>
          <w:sz w:val="24"/>
          <w:szCs w:val="24"/>
          <w:lang w:eastAsia="zh-CN"/>
        </w:rPr>
        <w:t>四川泸州川南发电有限责任公司</w:t>
      </w:r>
      <w:r>
        <w:rPr>
          <w:rFonts w:hint="eastAsia" w:ascii="宋体" w:hAnsi="宋体" w:eastAsia="宋体" w:cs="Times New Roman"/>
          <w:sz w:val="24"/>
          <w:szCs w:val="24"/>
        </w:rPr>
        <w:t>2×600MW机组</w:t>
      </w:r>
      <w:r>
        <w:rPr>
          <w:rFonts w:hint="eastAsia" w:ascii="宋体" w:hAnsi="宋体" w:cs="Times New Roman"/>
          <w:sz w:val="24"/>
          <w:szCs w:val="24"/>
          <w:lang w:val="en-US" w:eastAsia="zh-CN"/>
        </w:rPr>
        <w:t>-#1机发变组保护装置改造后入网前专项检查技术服务</w:t>
      </w:r>
      <w:r>
        <w:rPr>
          <w:rFonts w:hint="eastAsia" w:ascii="宋体" w:hAnsi="宋体" w:cs="Times New Roman"/>
          <w:sz w:val="24"/>
          <w:szCs w:val="24"/>
          <w:lang w:eastAsia="zh-CN"/>
        </w:rPr>
        <w:t>项目</w:t>
      </w:r>
      <w:r>
        <w:rPr>
          <w:rFonts w:hint="eastAsia" w:ascii="宋体" w:hAnsi="宋体"/>
          <w:sz w:val="24"/>
          <w:szCs w:val="24"/>
        </w:rPr>
        <w:t>。它提出了工作内容、</w:t>
      </w:r>
      <w:r>
        <w:rPr>
          <w:rFonts w:hint="eastAsia" w:ascii="宋体" w:hAnsi="宋体"/>
          <w:sz w:val="24"/>
          <w:szCs w:val="24"/>
          <w:lang w:val="en-US" w:eastAsia="zh-CN"/>
        </w:rPr>
        <w:t>验收标准</w:t>
      </w:r>
      <w:r>
        <w:rPr>
          <w:rFonts w:hint="eastAsia" w:ascii="宋体" w:hAnsi="宋体"/>
          <w:sz w:val="24"/>
          <w:szCs w:val="24"/>
        </w:rPr>
        <w:t>、质量控制等方面的技术要求。</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招标方</w:t>
      </w:r>
      <w:r>
        <w:rPr>
          <w:rFonts w:hint="eastAsia" w:ascii="宋体" w:hAnsi="宋体"/>
          <w:sz w:val="24"/>
          <w:szCs w:val="24"/>
        </w:rPr>
        <w:t>在本</w:t>
      </w:r>
      <w:r>
        <w:rPr>
          <w:rFonts w:hint="eastAsia" w:ascii="宋体" w:hAnsi="宋体"/>
          <w:sz w:val="24"/>
          <w:szCs w:val="24"/>
          <w:lang w:eastAsia="zh-CN"/>
        </w:rPr>
        <w:t>技术条件书</w:t>
      </w:r>
      <w:r>
        <w:rPr>
          <w:rFonts w:hint="eastAsia" w:ascii="宋体" w:hAnsi="宋体"/>
          <w:sz w:val="24"/>
          <w:szCs w:val="24"/>
        </w:rPr>
        <w:t>中所提及的要求是最低限度的要求，并未对一切技术细节</w:t>
      </w:r>
      <w:r>
        <w:rPr>
          <w:rFonts w:hint="eastAsia" w:ascii="宋体" w:hAnsi="宋体"/>
          <w:sz w:val="24"/>
          <w:szCs w:val="24"/>
          <w:lang w:val="en-US" w:eastAsia="zh-CN"/>
        </w:rPr>
        <w:t>作</w:t>
      </w:r>
      <w:r>
        <w:rPr>
          <w:rFonts w:hint="eastAsia" w:ascii="宋体" w:hAnsi="宋体"/>
          <w:sz w:val="24"/>
          <w:szCs w:val="24"/>
        </w:rPr>
        <w:t>出规定，也未充分地详述有关标准和规范条文，但</w:t>
      </w:r>
      <w:r>
        <w:rPr>
          <w:rFonts w:hint="eastAsia" w:ascii="宋体" w:hAnsi="宋体"/>
          <w:sz w:val="24"/>
          <w:szCs w:val="24"/>
          <w:lang w:eastAsia="zh-CN"/>
        </w:rPr>
        <w:t>投标方</w:t>
      </w:r>
      <w:r>
        <w:rPr>
          <w:rFonts w:hint="eastAsia" w:ascii="宋体" w:hAnsi="宋体"/>
          <w:sz w:val="24"/>
          <w:szCs w:val="24"/>
        </w:rPr>
        <w:t>应保证提供符合本</w:t>
      </w:r>
      <w:r>
        <w:rPr>
          <w:rFonts w:hint="eastAsia" w:ascii="宋体" w:hAnsi="宋体"/>
          <w:sz w:val="24"/>
          <w:szCs w:val="24"/>
          <w:lang w:eastAsia="zh-CN"/>
        </w:rPr>
        <w:t>技术条件书</w:t>
      </w:r>
      <w:r>
        <w:rPr>
          <w:rFonts w:hint="eastAsia" w:ascii="宋体" w:hAnsi="宋体"/>
          <w:sz w:val="24"/>
          <w:szCs w:val="24"/>
        </w:rPr>
        <w:t>和现行</w:t>
      </w:r>
      <w:r>
        <w:rPr>
          <w:rFonts w:hint="eastAsia" w:ascii="宋体" w:hAnsi="宋体"/>
          <w:sz w:val="24"/>
          <w:szCs w:val="24"/>
          <w:lang w:val="en-US" w:eastAsia="zh-CN"/>
        </w:rPr>
        <w:t>行</w:t>
      </w:r>
      <w:r>
        <w:rPr>
          <w:rFonts w:hint="eastAsia" w:ascii="宋体" w:hAnsi="宋体"/>
          <w:sz w:val="24"/>
          <w:szCs w:val="24"/>
        </w:rPr>
        <w:t>业标准的服务。</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应对其工作范围内质量、</w:t>
      </w:r>
      <w:r>
        <w:rPr>
          <w:rFonts w:hint="eastAsia" w:ascii="宋体" w:hAnsi="宋体"/>
          <w:sz w:val="24"/>
          <w:szCs w:val="24"/>
          <w:lang w:val="en-US" w:eastAsia="zh-CN"/>
        </w:rPr>
        <w:t>进度、</w:t>
      </w:r>
      <w:r>
        <w:rPr>
          <w:rFonts w:hint="eastAsia" w:ascii="宋体" w:hAnsi="宋体"/>
          <w:sz w:val="24"/>
          <w:szCs w:val="24"/>
        </w:rPr>
        <w:t>人身和设备安全、环境保护负全责。</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须执行本</w:t>
      </w:r>
      <w:r>
        <w:rPr>
          <w:rFonts w:hint="eastAsia" w:ascii="宋体" w:hAnsi="宋体"/>
          <w:sz w:val="24"/>
          <w:szCs w:val="24"/>
          <w:lang w:val="en-US" w:eastAsia="zh-CN"/>
        </w:rPr>
        <w:t>规范书</w:t>
      </w:r>
      <w:r>
        <w:rPr>
          <w:rFonts w:hint="eastAsia" w:ascii="宋体" w:hAnsi="宋体"/>
          <w:sz w:val="24"/>
          <w:szCs w:val="24"/>
        </w:rPr>
        <w:t>所列的各项标准。本</w:t>
      </w:r>
      <w:r>
        <w:rPr>
          <w:rFonts w:hint="eastAsia" w:ascii="宋体" w:hAnsi="宋体"/>
          <w:sz w:val="24"/>
          <w:szCs w:val="24"/>
          <w:lang w:val="en-US" w:eastAsia="zh-CN"/>
        </w:rPr>
        <w:t>规范书</w:t>
      </w:r>
      <w:r>
        <w:rPr>
          <w:rFonts w:hint="eastAsia" w:ascii="宋体" w:hAnsi="宋体"/>
          <w:sz w:val="24"/>
          <w:szCs w:val="24"/>
        </w:rPr>
        <w:t>中未提及的内容均应满足或优于本</w:t>
      </w:r>
      <w:r>
        <w:rPr>
          <w:rFonts w:hint="eastAsia" w:ascii="宋体" w:hAnsi="宋体"/>
          <w:sz w:val="24"/>
          <w:szCs w:val="24"/>
          <w:lang w:val="en-US" w:eastAsia="zh-CN"/>
        </w:rPr>
        <w:t>规范书</w:t>
      </w:r>
      <w:r>
        <w:rPr>
          <w:rFonts w:hint="eastAsia" w:ascii="宋体" w:hAnsi="宋体"/>
          <w:sz w:val="24"/>
          <w:szCs w:val="24"/>
        </w:rPr>
        <w:t>所列的国家标准、行业标准和有关的国际标准。本设备</w:t>
      </w:r>
      <w:r>
        <w:rPr>
          <w:rFonts w:hint="eastAsia" w:ascii="宋体" w:hAnsi="宋体"/>
          <w:sz w:val="24"/>
          <w:szCs w:val="24"/>
          <w:lang w:eastAsia="zh-CN"/>
        </w:rPr>
        <w:t>技术条件书</w:t>
      </w:r>
      <w:r>
        <w:rPr>
          <w:rFonts w:hint="eastAsia" w:ascii="宋体" w:hAnsi="宋体"/>
          <w:sz w:val="24"/>
          <w:szCs w:val="24"/>
        </w:rPr>
        <w:t>所使用的标准如遇与</w:t>
      </w:r>
      <w:r>
        <w:rPr>
          <w:rFonts w:hint="eastAsia" w:ascii="宋体" w:hAnsi="宋体"/>
          <w:sz w:val="24"/>
          <w:szCs w:val="24"/>
          <w:lang w:eastAsia="zh-CN"/>
        </w:rPr>
        <w:t>投标方</w:t>
      </w:r>
      <w:r>
        <w:rPr>
          <w:rFonts w:hint="eastAsia" w:ascii="宋体" w:hAnsi="宋体"/>
          <w:sz w:val="24"/>
          <w:szCs w:val="24"/>
        </w:rPr>
        <w:t>所执行的标准不一致时，按较高标准执行。</w:t>
      </w:r>
    </w:p>
    <w:p>
      <w:pPr>
        <w:numPr>
          <w:ilvl w:val="1"/>
          <w:numId w:val="3"/>
        </w:numPr>
        <w:spacing w:line="360" w:lineRule="auto"/>
        <w:rPr>
          <w:rFonts w:hint="eastAsia" w:ascii="宋体" w:hAnsi="宋体"/>
          <w:color w:val="auto"/>
          <w:sz w:val="24"/>
          <w:szCs w:val="24"/>
          <w:highlight w:val="none"/>
        </w:rPr>
      </w:pPr>
      <w:r>
        <w:rPr>
          <w:rFonts w:hint="eastAsia" w:ascii="宋体" w:hAnsi="宋体"/>
          <w:sz w:val="24"/>
          <w:szCs w:val="24"/>
          <w:lang w:val="en-US" w:eastAsia="zh-CN"/>
        </w:rPr>
        <w:t>投标方中标后，双方将以</w:t>
      </w:r>
      <w:r>
        <w:rPr>
          <w:rFonts w:hint="eastAsia" w:ascii="宋体" w:hAnsi="宋体"/>
          <w:sz w:val="24"/>
          <w:szCs w:val="24"/>
        </w:rPr>
        <w:t>本</w:t>
      </w:r>
      <w:r>
        <w:rPr>
          <w:rFonts w:hint="eastAsia" w:ascii="宋体" w:hAnsi="宋体"/>
          <w:sz w:val="24"/>
          <w:szCs w:val="24"/>
          <w:lang w:eastAsia="zh-CN"/>
        </w:rPr>
        <w:t>技术条件书</w:t>
      </w:r>
      <w:r>
        <w:rPr>
          <w:rFonts w:hint="eastAsia" w:ascii="宋体" w:hAnsi="宋体"/>
          <w:sz w:val="24"/>
          <w:szCs w:val="24"/>
          <w:lang w:val="en-US" w:eastAsia="zh-CN"/>
        </w:rPr>
        <w:t>为蓝本协商达成一致的技术协议</w:t>
      </w:r>
      <w:r>
        <w:rPr>
          <w:rFonts w:hint="eastAsia" w:ascii="宋体" w:hAnsi="宋体"/>
          <w:sz w:val="24"/>
          <w:szCs w:val="24"/>
        </w:rPr>
        <w:t>作为合同附件</w:t>
      </w:r>
      <w:r>
        <w:rPr>
          <w:rFonts w:hint="eastAsia" w:ascii="宋体" w:hAnsi="宋体"/>
          <w:sz w:val="24"/>
          <w:szCs w:val="24"/>
          <w:highlight w:val="none"/>
        </w:rPr>
        <w:t>，与合同正文具有同等效力。</w:t>
      </w:r>
    </w:p>
    <w:p>
      <w:pPr>
        <w:numPr>
          <w:ilvl w:val="1"/>
          <w:numId w:val="3"/>
        </w:numPr>
        <w:spacing w:line="360" w:lineRule="auto"/>
        <w:rPr>
          <w:rFonts w:hint="eastAsia" w:ascii="宋体" w:hAnsi="宋体"/>
          <w:color w:val="auto"/>
          <w:sz w:val="24"/>
          <w:szCs w:val="24"/>
          <w:highlight w:val="none"/>
        </w:rPr>
      </w:pPr>
      <w:r>
        <w:rPr>
          <w:rFonts w:hint="eastAsia" w:ascii="宋体" w:hAnsi="宋体" w:eastAsia="宋体" w:cs="宋体"/>
          <w:bCs/>
          <w:i w:val="0"/>
          <w:caps w:val="0"/>
          <w:color w:val="auto"/>
          <w:spacing w:val="0"/>
          <w:sz w:val="24"/>
          <w:szCs w:val="24"/>
          <w:highlight w:val="none"/>
          <w:shd w:val="clear" w:color="auto" w:fill="FFFFFF"/>
        </w:rPr>
        <w:t>投标</w:t>
      </w:r>
      <w:r>
        <w:rPr>
          <w:rFonts w:hint="eastAsia" w:ascii="宋体" w:hAnsi="宋体" w:cs="宋体"/>
          <w:bCs/>
          <w:i w:val="0"/>
          <w:caps w:val="0"/>
          <w:color w:val="auto"/>
          <w:spacing w:val="0"/>
          <w:sz w:val="24"/>
          <w:szCs w:val="24"/>
          <w:highlight w:val="none"/>
          <w:shd w:val="clear" w:color="auto" w:fill="FFFFFF"/>
          <w:lang w:val="en-US" w:eastAsia="zh-CN"/>
        </w:rPr>
        <w:t>方必须</w:t>
      </w:r>
      <w:r>
        <w:rPr>
          <w:rFonts w:hint="eastAsia" w:ascii="宋体" w:hAnsi="宋体" w:cs="宋体"/>
          <w:sz w:val="24"/>
          <w:szCs w:val="24"/>
          <w:highlight w:val="none"/>
          <w:lang w:val="en-US" w:eastAsia="zh-CN"/>
        </w:rPr>
        <w:t>具备大型火力发电企业技术监督能力，提供近3年300MW及以上燃煤机组的调试和技术监督合同业绩各1份，和四川电网“入网前继电保护专项检查”业绩2份；检查人员中至少有1名具有电气高级工程师及以上的职称，熟悉继电保护调试以及入网检查工作。</w:t>
      </w:r>
    </w:p>
    <w:p>
      <w:pPr>
        <w:numPr>
          <w:ilvl w:val="1"/>
          <w:numId w:val="3"/>
        </w:numPr>
        <w:spacing w:line="360" w:lineRule="auto"/>
        <w:rPr>
          <w:rFonts w:hint="eastAsia" w:ascii="宋体" w:hAnsi="宋体" w:eastAsia="宋体" w:cs="宋体"/>
          <w:bCs/>
          <w:i w:val="0"/>
          <w:caps w:val="0"/>
          <w:color w:val="auto"/>
          <w:spacing w:val="0"/>
          <w:sz w:val="24"/>
          <w:szCs w:val="24"/>
          <w:highlight w:val="none"/>
          <w:shd w:val="clear" w:color="auto" w:fill="FFFFFF"/>
        </w:rPr>
      </w:pPr>
      <w:r>
        <w:rPr>
          <w:rFonts w:hint="eastAsia" w:ascii="宋体" w:hAnsi="宋体" w:eastAsia="宋体" w:cs="宋体"/>
          <w:bCs/>
          <w:i w:val="0"/>
          <w:caps w:val="0"/>
          <w:color w:val="auto"/>
          <w:spacing w:val="0"/>
          <w:sz w:val="24"/>
          <w:szCs w:val="24"/>
          <w:highlight w:val="none"/>
          <w:shd w:val="clear" w:color="auto" w:fill="FFFFFF"/>
          <w:lang w:eastAsia="zh-CN"/>
        </w:rPr>
        <w:t>投</w:t>
      </w:r>
      <w:r>
        <w:rPr>
          <w:rFonts w:hint="eastAsia" w:ascii="宋体" w:hAnsi="宋体" w:cs="宋体"/>
          <w:bCs/>
          <w:i w:val="0"/>
          <w:caps w:val="0"/>
          <w:color w:val="auto"/>
          <w:spacing w:val="0"/>
          <w:sz w:val="24"/>
          <w:szCs w:val="24"/>
          <w:highlight w:val="none"/>
          <w:shd w:val="clear" w:color="auto" w:fill="FFFFFF"/>
          <w:lang w:eastAsia="zh-CN"/>
        </w:rPr>
        <w:t>标</w:t>
      </w:r>
      <w:r>
        <w:rPr>
          <w:rFonts w:hint="eastAsia" w:ascii="宋体" w:hAnsi="宋体" w:eastAsia="宋体" w:cs="宋体"/>
          <w:bCs/>
          <w:i w:val="0"/>
          <w:caps w:val="0"/>
          <w:color w:val="auto"/>
          <w:spacing w:val="0"/>
          <w:sz w:val="24"/>
          <w:szCs w:val="24"/>
          <w:highlight w:val="none"/>
          <w:shd w:val="clear" w:color="auto" w:fill="FFFFFF"/>
        </w:rPr>
        <w:t>方投标前</w:t>
      </w:r>
      <w:r>
        <w:rPr>
          <w:rFonts w:hint="eastAsia" w:ascii="宋体" w:hAnsi="宋体" w:cs="宋体"/>
          <w:bCs/>
          <w:i w:val="0"/>
          <w:caps w:val="0"/>
          <w:color w:val="auto"/>
          <w:spacing w:val="0"/>
          <w:sz w:val="24"/>
          <w:szCs w:val="24"/>
          <w:highlight w:val="none"/>
          <w:shd w:val="clear" w:color="auto" w:fill="FFFFFF"/>
          <w:lang w:eastAsia="zh-CN"/>
        </w:rPr>
        <w:t>应</w:t>
      </w:r>
      <w:r>
        <w:rPr>
          <w:rFonts w:hint="eastAsia" w:ascii="宋体" w:hAnsi="宋体" w:eastAsia="宋体" w:cs="宋体"/>
          <w:bCs/>
          <w:i w:val="0"/>
          <w:caps w:val="0"/>
          <w:color w:val="auto"/>
          <w:spacing w:val="0"/>
          <w:sz w:val="24"/>
          <w:szCs w:val="24"/>
          <w:highlight w:val="none"/>
          <w:shd w:val="clear" w:color="auto" w:fill="FFFFFF"/>
        </w:rPr>
        <w:t>仔细阅读本</w:t>
      </w:r>
      <w:r>
        <w:rPr>
          <w:rFonts w:hint="eastAsia" w:ascii="宋体" w:hAnsi="宋体" w:cs="宋体"/>
          <w:bCs/>
          <w:i w:val="0"/>
          <w:caps w:val="0"/>
          <w:color w:val="auto"/>
          <w:spacing w:val="0"/>
          <w:sz w:val="24"/>
          <w:szCs w:val="24"/>
          <w:highlight w:val="none"/>
          <w:shd w:val="clear" w:color="auto" w:fill="FFFFFF"/>
          <w:lang w:eastAsia="zh-CN"/>
        </w:rPr>
        <w:t>条件书检修</w:t>
      </w:r>
      <w:r>
        <w:rPr>
          <w:rFonts w:hint="eastAsia" w:ascii="宋体" w:hAnsi="宋体" w:eastAsia="宋体" w:cs="宋体"/>
          <w:bCs/>
          <w:i w:val="0"/>
          <w:caps w:val="0"/>
          <w:color w:val="auto"/>
          <w:spacing w:val="0"/>
          <w:sz w:val="24"/>
          <w:szCs w:val="24"/>
          <w:highlight w:val="none"/>
          <w:shd w:val="clear" w:color="auto" w:fill="FFFFFF"/>
        </w:rPr>
        <w:t>内容及要求，投标时</w:t>
      </w:r>
      <w:r>
        <w:rPr>
          <w:rFonts w:hint="eastAsia" w:ascii="宋体" w:hAnsi="宋体" w:cs="宋体"/>
          <w:bCs/>
          <w:i w:val="0"/>
          <w:caps w:val="0"/>
          <w:color w:val="auto"/>
          <w:spacing w:val="0"/>
          <w:sz w:val="24"/>
          <w:szCs w:val="24"/>
          <w:highlight w:val="none"/>
          <w:shd w:val="clear" w:color="auto" w:fill="FFFFFF"/>
          <w:lang w:eastAsia="zh-CN"/>
        </w:rPr>
        <w:t>投标方</w:t>
      </w:r>
      <w:r>
        <w:rPr>
          <w:rFonts w:hint="eastAsia" w:ascii="宋体" w:hAnsi="宋体" w:eastAsia="宋体" w:cs="宋体"/>
          <w:bCs/>
          <w:i w:val="0"/>
          <w:caps w:val="0"/>
          <w:color w:val="auto"/>
          <w:spacing w:val="0"/>
          <w:sz w:val="24"/>
          <w:szCs w:val="24"/>
          <w:highlight w:val="none"/>
          <w:shd w:val="clear" w:color="auto" w:fill="FFFFFF"/>
        </w:rPr>
        <w:t>如未对本</w:t>
      </w:r>
      <w:r>
        <w:rPr>
          <w:rFonts w:hint="eastAsia" w:ascii="宋体" w:hAnsi="宋体" w:cs="宋体"/>
          <w:bCs/>
          <w:i w:val="0"/>
          <w:caps w:val="0"/>
          <w:color w:val="auto"/>
          <w:spacing w:val="0"/>
          <w:sz w:val="24"/>
          <w:szCs w:val="24"/>
          <w:highlight w:val="none"/>
          <w:shd w:val="clear" w:color="auto" w:fill="FFFFFF"/>
          <w:lang w:eastAsia="zh-CN"/>
        </w:rPr>
        <w:t>条件</w:t>
      </w:r>
      <w:r>
        <w:rPr>
          <w:rFonts w:hint="eastAsia" w:ascii="宋体" w:hAnsi="宋体" w:eastAsia="宋体" w:cs="宋体"/>
          <w:bCs/>
          <w:i w:val="0"/>
          <w:caps w:val="0"/>
          <w:color w:val="auto"/>
          <w:spacing w:val="0"/>
          <w:sz w:val="24"/>
          <w:szCs w:val="24"/>
          <w:highlight w:val="none"/>
          <w:shd w:val="clear" w:color="auto" w:fill="FFFFFF"/>
        </w:rPr>
        <w:t>书提出偏差，将认为</w:t>
      </w:r>
      <w:r>
        <w:rPr>
          <w:rFonts w:hint="eastAsia" w:ascii="宋体" w:hAnsi="宋体" w:cs="宋体"/>
          <w:bCs/>
          <w:i w:val="0"/>
          <w:caps w:val="0"/>
          <w:color w:val="auto"/>
          <w:spacing w:val="0"/>
          <w:sz w:val="24"/>
          <w:szCs w:val="24"/>
          <w:highlight w:val="none"/>
          <w:shd w:val="clear" w:color="auto" w:fill="FFFFFF"/>
          <w:lang w:eastAsia="zh-CN"/>
        </w:rPr>
        <w:t>投标方</w:t>
      </w:r>
      <w:r>
        <w:rPr>
          <w:rFonts w:hint="eastAsia" w:ascii="宋体" w:hAnsi="宋体" w:eastAsia="宋体" w:cs="宋体"/>
          <w:bCs/>
          <w:i w:val="0"/>
          <w:caps w:val="0"/>
          <w:color w:val="auto"/>
          <w:spacing w:val="0"/>
          <w:sz w:val="24"/>
          <w:szCs w:val="24"/>
          <w:highlight w:val="none"/>
          <w:shd w:val="clear" w:color="auto" w:fill="FFFFFF"/>
        </w:rPr>
        <w:t>提供的</w:t>
      </w:r>
      <w:r>
        <w:rPr>
          <w:rFonts w:hint="eastAsia" w:ascii="宋体" w:hAnsi="宋体" w:cs="宋体"/>
          <w:bCs/>
          <w:i w:val="0"/>
          <w:caps w:val="0"/>
          <w:color w:val="auto"/>
          <w:spacing w:val="0"/>
          <w:sz w:val="24"/>
          <w:szCs w:val="24"/>
          <w:highlight w:val="none"/>
          <w:shd w:val="clear" w:color="auto" w:fill="FFFFFF"/>
          <w:lang w:eastAsia="zh-CN"/>
        </w:rPr>
        <w:t>设备及服务</w:t>
      </w:r>
      <w:r>
        <w:rPr>
          <w:rFonts w:hint="eastAsia" w:ascii="宋体" w:hAnsi="宋体" w:eastAsia="宋体" w:cs="宋体"/>
          <w:bCs/>
          <w:i w:val="0"/>
          <w:caps w:val="0"/>
          <w:color w:val="auto"/>
          <w:spacing w:val="0"/>
          <w:sz w:val="24"/>
          <w:szCs w:val="24"/>
          <w:highlight w:val="none"/>
          <w:shd w:val="clear" w:color="auto" w:fill="FFFFFF"/>
        </w:rPr>
        <w:t>符合本</w:t>
      </w:r>
      <w:r>
        <w:rPr>
          <w:rFonts w:hint="eastAsia" w:ascii="宋体" w:hAnsi="宋体" w:cs="宋体"/>
          <w:bCs/>
          <w:i w:val="0"/>
          <w:caps w:val="0"/>
          <w:color w:val="auto"/>
          <w:spacing w:val="0"/>
          <w:sz w:val="24"/>
          <w:szCs w:val="24"/>
          <w:highlight w:val="none"/>
          <w:shd w:val="clear" w:color="auto" w:fill="FFFFFF"/>
          <w:lang w:eastAsia="zh-CN"/>
        </w:rPr>
        <w:t>技术条件</w:t>
      </w:r>
      <w:r>
        <w:rPr>
          <w:rFonts w:hint="eastAsia" w:ascii="宋体" w:hAnsi="宋体" w:eastAsia="宋体" w:cs="宋体"/>
          <w:bCs/>
          <w:i w:val="0"/>
          <w:caps w:val="0"/>
          <w:color w:val="auto"/>
          <w:spacing w:val="0"/>
          <w:sz w:val="24"/>
          <w:szCs w:val="24"/>
          <w:highlight w:val="none"/>
          <w:shd w:val="clear" w:color="auto" w:fill="FFFFFF"/>
        </w:rPr>
        <w:t>书和标准的要求</w:t>
      </w:r>
      <w:r>
        <w:rPr>
          <w:rFonts w:hint="eastAsia" w:ascii="宋体" w:hAnsi="宋体" w:eastAsia="宋体" w:cs="宋体"/>
          <w:bCs/>
          <w:i w:val="0"/>
          <w:caps w:val="0"/>
          <w:color w:val="auto"/>
          <w:spacing w:val="0"/>
          <w:sz w:val="24"/>
          <w:szCs w:val="24"/>
          <w:highlight w:val="none"/>
          <w:shd w:val="clear" w:color="auto" w:fill="FFFFFF"/>
          <w:lang w:eastAsia="zh-CN"/>
        </w:rPr>
        <w:t>。</w:t>
      </w:r>
    </w:p>
    <w:p>
      <w:pPr>
        <w:numPr>
          <w:ilvl w:val="0"/>
          <w:numId w:val="3"/>
        </w:numPr>
        <w:spacing w:before="157" w:beforeLines="50" w:line="360" w:lineRule="auto"/>
        <w:ind w:left="425" w:hanging="425"/>
        <w:rPr>
          <w:rFonts w:hint="eastAsia" w:ascii="宋体" w:hAnsi="宋体" w:eastAsia="宋体" w:cs="Times New Roman"/>
          <w:b/>
          <w:bCs/>
          <w:color w:val="auto"/>
          <w:sz w:val="24"/>
          <w:szCs w:val="24"/>
          <w:highlight w:val="none"/>
        </w:rPr>
      </w:pPr>
      <w:r>
        <w:rPr>
          <w:rFonts w:hint="eastAsia" w:ascii="宋体" w:hAnsi="宋体" w:eastAsia="宋体" w:cs="Times New Roman"/>
          <w:b/>
          <w:bCs/>
          <w:sz w:val="24"/>
          <w:szCs w:val="24"/>
          <w:highlight w:val="none"/>
        </w:rPr>
        <w:t>概述</w:t>
      </w:r>
    </w:p>
    <w:p>
      <w:pPr>
        <w:numPr>
          <w:ilvl w:val="1"/>
          <w:numId w:val="3"/>
        </w:numPr>
        <w:spacing w:line="360" w:lineRule="auto"/>
        <w:rPr>
          <w:rFonts w:hint="eastAsia" w:ascii="宋体" w:hAnsi="宋体" w:eastAsia="宋体" w:cs="Times New Roman"/>
          <w:b/>
          <w:bCs/>
          <w:color w:val="auto"/>
          <w:sz w:val="24"/>
          <w:szCs w:val="24"/>
          <w:highlight w:val="none"/>
        </w:rPr>
      </w:pPr>
      <w:r>
        <w:rPr>
          <w:rFonts w:hint="eastAsia" w:ascii="宋体" w:hAnsi="宋体" w:cs="Times New Roman"/>
          <w:b/>
          <w:bCs/>
          <w:color w:val="auto"/>
          <w:sz w:val="24"/>
          <w:szCs w:val="24"/>
          <w:highlight w:val="none"/>
          <w:lang w:val="en-US" w:eastAsia="zh-CN"/>
        </w:rPr>
        <w:t>四川</w:t>
      </w:r>
      <w:r>
        <w:rPr>
          <w:rFonts w:hint="eastAsia" w:ascii="宋体" w:hAnsi="宋体" w:cs="Times New Roman"/>
          <w:b/>
          <w:bCs/>
          <w:color w:val="auto"/>
          <w:sz w:val="24"/>
          <w:szCs w:val="24"/>
          <w:highlight w:val="none"/>
          <w:lang w:eastAsia="zh-CN"/>
        </w:rPr>
        <w:t>泸州川南发电有限责任公司</w:t>
      </w:r>
      <w:r>
        <w:rPr>
          <w:rFonts w:hint="eastAsia" w:ascii="宋体" w:hAnsi="宋体" w:eastAsia="宋体" w:cs="Times New Roman"/>
          <w:b/>
          <w:bCs/>
          <w:color w:val="auto"/>
          <w:sz w:val="24"/>
          <w:szCs w:val="24"/>
          <w:highlight w:val="none"/>
          <w:lang w:eastAsia="zh-CN"/>
        </w:rPr>
        <w:t>概况</w:t>
      </w:r>
    </w:p>
    <w:p>
      <w:pPr>
        <w:numPr>
          <w:ilvl w:val="-1"/>
          <w:numId w:val="0"/>
        </w:numPr>
        <w:snapToGrid/>
        <w:spacing w:line="360" w:lineRule="auto"/>
        <w:ind w:left="0" w:firstLine="480" w:firstLineChars="200"/>
        <w:rPr>
          <w:rFonts w:hint="eastAsia" w:ascii="宋体" w:hAnsi="宋体"/>
          <w:b/>
          <w:color w:val="000000"/>
          <w:sz w:val="24"/>
          <w:szCs w:val="24"/>
          <w:highlight w:val="none"/>
        </w:rPr>
      </w:pPr>
      <w:r>
        <w:rPr>
          <w:rFonts w:hint="eastAsia" w:ascii="宋体" w:hAnsi="宋体" w:eastAsia="宋体" w:cs="Times New Roman"/>
          <w:sz w:val="24"/>
          <w:szCs w:val="24"/>
          <w:highlight w:val="none"/>
          <w:lang w:eastAsia="zh-CN"/>
        </w:rPr>
        <w:t>四川</w:t>
      </w:r>
      <w:r>
        <w:rPr>
          <w:rFonts w:hint="eastAsia" w:ascii="宋体" w:hAnsi="宋体" w:cs="Times New Roman"/>
          <w:sz w:val="24"/>
          <w:szCs w:val="24"/>
          <w:highlight w:val="none"/>
          <w:lang w:eastAsia="zh-CN"/>
        </w:rPr>
        <w:t>泸州川南发电有限责任公司</w:t>
      </w:r>
      <w:r>
        <w:rPr>
          <w:rFonts w:hint="eastAsia" w:ascii="宋体" w:hAnsi="宋体" w:eastAsia="宋体" w:cs="Times New Roman"/>
          <w:sz w:val="24"/>
          <w:szCs w:val="24"/>
          <w:highlight w:val="none"/>
        </w:rPr>
        <w:t>厂址位于泸州市江阳区江北镇，西北距江北镇约600m，东北距泸州市区边缘直线距离约15km，公路距离约30km，东面距纳溪区约7.5km，南面距长江北岸约2km</w:t>
      </w:r>
      <w:r>
        <w:rPr>
          <w:rFonts w:hint="eastAsia" w:ascii="宋体" w:hAnsi="宋体" w:cs="Times New Roman"/>
          <w:sz w:val="24"/>
          <w:szCs w:val="24"/>
          <w:highlight w:val="none"/>
          <w:lang w:eastAsia="zh-CN"/>
        </w:rPr>
        <w:t>，公司装机容量</w:t>
      </w:r>
      <w:r>
        <w:rPr>
          <w:rFonts w:hint="eastAsia" w:ascii="宋体" w:hAnsi="宋体" w:cs="Times New Roman"/>
          <w:sz w:val="24"/>
          <w:szCs w:val="24"/>
          <w:highlight w:val="none"/>
          <w:lang w:val="en-US" w:eastAsia="zh-CN"/>
        </w:rPr>
        <w:t>2×600MW亚临界机组，分别于2007底和2008年初投入商业营运</w:t>
      </w:r>
      <w:r>
        <w:rPr>
          <w:rFonts w:hint="eastAsia" w:ascii="宋体" w:hAnsi="宋体" w:eastAsia="宋体" w:cs="Times New Roman"/>
          <w:sz w:val="24"/>
          <w:szCs w:val="24"/>
          <w:highlight w:val="none"/>
        </w:rPr>
        <w:t>。</w:t>
      </w:r>
    </w:p>
    <w:p>
      <w:pPr>
        <w:numPr>
          <w:ilvl w:val="1"/>
          <w:numId w:val="3"/>
        </w:numPr>
        <w:spacing w:line="360" w:lineRule="auto"/>
        <w:rPr>
          <w:rFonts w:hint="eastAsia" w:ascii="宋体" w:hAnsi="宋体"/>
          <w:b/>
          <w:bCs w:val="0"/>
          <w:color w:val="000000"/>
          <w:sz w:val="24"/>
          <w:szCs w:val="24"/>
          <w:highlight w:val="none"/>
        </w:rPr>
      </w:pPr>
      <w:r>
        <w:rPr>
          <w:rFonts w:hint="eastAsia" w:ascii="宋体" w:hAnsi="宋体"/>
          <w:b/>
          <w:bCs w:val="0"/>
          <w:color w:val="000000"/>
          <w:sz w:val="24"/>
          <w:szCs w:val="24"/>
          <w:highlight w:val="none"/>
          <w:lang w:eastAsia="zh-CN"/>
        </w:rPr>
        <w:t>设备概况</w:t>
      </w:r>
    </w:p>
    <w:p>
      <w:pPr>
        <w:numPr>
          <w:ilvl w:val="-1"/>
          <w:numId w:val="0"/>
        </w:numPr>
        <w:spacing w:line="360" w:lineRule="auto"/>
        <w:ind w:left="0" w:firstLine="480" w:firstLineChars="200"/>
        <w:rPr>
          <w:rFonts w:hint="eastAsia" w:ascii="宋体" w:hAnsi="宋体" w:eastAsia="宋体" w:cs="宋体"/>
          <w:b/>
          <w:color w:val="000000"/>
          <w:sz w:val="24"/>
          <w:szCs w:val="24"/>
          <w:highlight w:val="none"/>
        </w:rPr>
      </w:pPr>
      <w:r>
        <w:rPr>
          <w:rFonts w:hint="eastAsia" w:ascii="宋体" w:hAnsi="宋体" w:eastAsia="宋体" w:cs="宋体"/>
          <w:sz w:val="24"/>
          <w:szCs w:val="24"/>
          <w:highlight w:val="none"/>
          <w:lang w:eastAsia="zh-CN"/>
        </w:rPr>
        <w:t>招标方</w:t>
      </w:r>
      <w:bookmarkStart w:id="14" w:name="_Toc31699"/>
      <w:bookmarkStart w:id="15" w:name="_Toc12819"/>
      <w:bookmarkStart w:id="16" w:name="_Toc14762"/>
      <w:r>
        <w:rPr>
          <w:rFonts w:hint="eastAsia" w:ascii="Times New Roman" w:hAnsi="Times New Roman" w:eastAsia="宋体" w:cs="Times New Roman"/>
          <w:b w:val="0"/>
          <w:bCs w:val="0"/>
          <w:sz w:val="24"/>
          <w:highlight w:val="none"/>
          <w:lang w:val="en-US" w:eastAsia="zh-CN"/>
        </w:rPr>
        <w:t>川南发电公司</w:t>
      </w:r>
      <w:r>
        <w:rPr>
          <w:rFonts w:hint="eastAsia" w:cs="Times New Roman"/>
          <w:b w:val="0"/>
          <w:bCs w:val="0"/>
          <w:sz w:val="24"/>
          <w:highlight w:val="none"/>
          <w:lang w:val="en-US" w:eastAsia="zh-CN"/>
        </w:rPr>
        <w:t>#1机</w:t>
      </w:r>
      <w:r>
        <w:rPr>
          <w:rFonts w:hint="eastAsia" w:ascii="Times New Roman" w:hAnsi="Times New Roman" w:eastAsia="宋体" w:cs="Times New Roman"/>
          <w:b w:val="0"/>
          <w:bCs w:val="0"/>
          <w:sz w:val="24"/>
          <w:highlight w:val="none"/>
          <w:lang w:val="en-US" w:eastAsia="zh-CN"/>
        </w:rPr>
        <w:t>组</w:t>
      </w:r>
      <w:r>
        <w:rPr>
          <w:rFonts w:hint="eastAsia" w:ascii="Times New Roman" w:hAnsi="Times New Roman" w:eastAsia="宋体" w:cs="Times New Roman"/>
          <w:bCs w:val="0"/>
          <w:sz w:val="24"/>
          <w:highlight w:val="none"/>
          <w:lang w:val="en-US" w:eastAsia="zh-CN"/>
        </w:rPr>
        <w:t>发变组保护装置采用国电南京自动化股份有限公司</w:t>
      </w:r>
      <w:r>
        <w:rPr>
          <w:rFonts w:hint="eastAsia" w:ascii="Times New Roman" w:hAnsi="Times New Roman" w:eastAsia="宋体" w:cs="Times New Roman"/>
          <w:bCs w:val="0"/>
          <w:color w:val="auto"/>
          <w:sz w:val="24"/>
          <w:highlight w:val="none"/>
        </w:rPr>
        <w:t>DGT-801</w:t>
      </w:r>
      <w:r>
        <w:rPr>
          <w:rFonts w:hint="eastAsia" w:cs="Times New Roman"/>
          <w:bCs w:val="0"/>
          <w:sz w:val="24"/>
          <w:highlight w:val="none"/>
          <w:lang w:val="en-US" w:eastAsia="zh-CN"/>
        </w:rPr>
        <w:t>产品</w:t>
      </w:r>
      <w:r>
        <w:rPr>
          <w:rFonts w:hint="eastAsia" w:ascii="Times New Roman" w:hAnsi="Times New Roman" w:cs="Times New Roman"/>
          <w:bCs w:val="0"/>
          <w:sz w:val="24"/>
          <w:highlight w:val="none"/>
          <w:lang w:val="en-US" w:eastAsia="zh-CN"/>
        </w:rPr>
        <w:t>（原</w:t>
      </w:r>
      <w:r>
        <w:rPr>
          <w:rFonts w:hint="eastAsia" w:ascii="Times New Roman" w:hAnsi="Times New Roman" w:eastAsia="宋体" w:cs="Times New Roman"/>
          <w:bCs w:val="0"/>
          <w:sz w:val="24"/>
          <w:highlight w:val="none"/>
          <w:lang w:val="en-US" w:eastAsia="zh-CN"/>
        </w:rPr>
        <w:t>国电南自凌伊电力自动化有限公司</w:t>
      </w:r>
      <w:r>
        <w:rPr>
          <w:rFonts w:hint="eastAsia" w:ascii="Times New Roman" w:hAnsi="Times New Roman" w:cs="Times New Roman"/>
          <w:bCs w:val="0"/>
          <w:color w:val="auto"/>
          <w:sz w:val="24"/>
          <w:highlight w:val="none"/>
          <w:lang w:eastAsia="zh-CN"/>
        </w:rPr>
        <w:t>）</w:t>
      </w:r>
      <w:r>
        <w:rPr>
          <w:rFonts w:hint="eastAsia" w:ascii="Times New Roman" w:hAnsi="Times New Roman" w:eastAsia="宋体" w:cs="Times New Roman"/>
          <w:bCs w:val="0"/>
          <w:color w:val="auto"/>
          <w:sz w:val="24"/>
          <w:highlight w:val="none"/>
          <w:lang w:eastAsia="zh-CN"/>
        </w:rPr>
        <w:t>，布置在主厂房</w:t>
      </w:r>
      <w:r>
        <w:rPr>
          <w:rFonts w:hint="eastAsia" w:ascii="Times New Roman" w:hAnsi="Times New Roman" w:eastAsia="宋体" w:cs="Times New Roman"/>
          <w:sz w:val="24"/>
          <w:highlight w:val="none"/>
          <w:lang w:val="en-US" w:eastAsia="zh-CN"/>
        </w:rPr>
        <w:t>13.7m继电器室。</w:t>
      </w:r>
      <w:r>
        <w:rPr>
          <w:rFonts w:hint="eastAsia" w:ascii="Times New Roman" w:hAnsi="Times New Roman" w:eastAsia="宋体" w:cs="Times New Roman"/>
          <w:bCs w:val="0"/>
          <w:color w:val="auto"/>
          <w:sz w:val="24"/>
          <w:highlight w:val="none"/>
          <w:lang w:eastAsia="zh-CN"/>
        </w:rPr>
        <w:t>每台单元机组发变组保护装置均</w:t>
      </w:r>
      <w:r>
        <w:rPr>
          <w:rFonts w:hint="eastAsia" w:ascii="Times New Roman" w:hAnsi="Times New Roman" w:eastAsia="宋体" w:cs="Times New Roman"/>
          <w:bCs w:val="0"/>
          <w:sz w:val="24"/>
          <w:highlight w:val="none"/>
          <w:lang w:val="en-US" w:eastAsia="zh-CN"/>
        </w:rPr>
        <w:t>由3面屏组成</w:t>
      </w:r>
      <w:r>
        <w:rPr>
          <w:rFonts w:hint="eastAsia" w:ascii="Times New Roman" w:hAnsi="Times New Roman" w:cs="Times New Roman"/>
          <w:bCs w:val="0"/>
          <w:sz w:val="24"/>
          <w:highlight w:val="none"/>
          <w:lang w:val="en-US" w:eastAsia="zh-CN"/>
        </w:rPr>
        <w:t>（柜顶布置小母线）</w:t>
      </w:r>
      <w:r>
        <w:rPr>
          <w:rFonts w:hint="eastAsia" w:ascii="Times New Roman" w:hAnsi="Times New Roman" w:eastAsia="宋体" w:cs="Times New Roman"/>
          <w:bCs w:val="0"/>
          <w:sz w:val="24"/>
          <w:highlight w:val="none"/>
          <w:lang w:val="en-US" w:eastAsia="zh-CN"/>
        </w:rPr>
        <w:t>，其中A、B屏</w:t>
      </w:r>
      <w:r>
        <w:rPr>
          <w:rFonts w:hint="eastAsia" w:ascii="Times New Roman" w:hAnsi="Times New Roman" w:eastAsia="宋体" w:cs="Times New Roman"/>
          <w:bCs w:val="0"/>
          <w:sz w:val="24"/>
          <w:highlight w:val="none"/>
        </w:rPr>
        <w:t>由DGT-801B和DGT-801C保护及LY－35电压切换装置组成</w:t>
      </w:r>
      <w:r>
        <w:rPr>
          <w:rFonts w:hint="eastAsia" w:ascii="Times New Roman" w:hAnsi="Times New Roman" w:eastAsia="宋体" w:cs="Times New Roman"/>
          <w:bCs w:val="0"/>
          <w:kern w:val="2"/>
          <w:sz w:val="24"/>
          <w:szCs w:val="24"/>
          <w:highlight w:val="none"/>
        </w:rPr>
        <w:t>，</w:t>
      </w:r>
      <w:r>
        <w:rPr>
          <w:rFonts w:hint="eastAsia" w:ascii="Times New Roman" w:hAnsi="Times New Roman" w:eastAsia="宋体" w:cs="Times New Roman"/>
          <w:bCs w:val="0"/>
          <w:sz w:val="24"/>
          <w:highlight w:val="none"/>
        </w:rPr>
        <w:t>C</w:t>
      </w:r>
      <w:r>
        <w:rPr>
          <w:rFonts w:hint="eastAsia" w:ascii="Times New Roman" w:hAnsi="Times New Roman" w:eastAsia="宋体" w:cs="Times New Roman"/>
          <w:bCs w:val="0"/>
          <w:sz w:val="24"/>
          <w:highlight w:val="none"/>
          <w:lang w:eastAsia="zh-CN"/>
        </w:rPr>
        <w:t>屏</w:t>
      </w:r>
      <w:r>
        <w:rPr>
          <w:rFonts w:hint="eastAsia" w:ascii="Times New Roman" w:hAnsi="Times New Roman" w:eastAsia="宋体" w:cs="Times New Roman"/>
          <w:bCs w:val="0"/>
          <w:sz w:val="24"/>
          <w:highlight w:val="none"/>
        </w:rPr>
        <w:t>由DGT-801F保护和LY－33分相双跳操作箱组成</w:t>
      </w:r>
      <w:r>
        <w:rPr>
          <w:rFonts w:hint="eastAsia" w:ascii="Times New Roman" w:hAnsi="Times New Roman" w:cs="Times New Roman"/>
          <w:bCs w:val="0"/>
          <w:sz w:val="24"/>
          <w:highlight w:val="none"/>
          <w:lang w:eastAsia="zh-CN"/>
        </w:rPr>
        <w:t>，各柜设置独立打印机及出口投退硬压板</w:t>
      </w:r>
      <w:r>
        <w:rPr>
          <w:rFonts w:hint="eastAsia" w:ascii="Times New Roman" w:hAnsi="Times New Roman" w:eastAsia="宋体" w:cs="Times New Roman"/>
          <w:bCs w:val="0"/>
          <w:sz w:val="24"/>
          <w:highlight w:val="none"/>
          <w:lang w:eastAsia="zh-CN"/>
        </w:rPr>
        <w:t>。</w:t>
      </w:r>
      <w:bookmarkEnd w:id="14"/>
      <w:bookmarkEnd w:id="15"/>
      <w:bookmarkEnd w:id="16"/>
      <w:r>
        <w:rPr>
          <w:rFonts w:hint="eastAsia" w:cs="Times New Roman"/>
          <w:bCs w:val="0"/>
          <w:sz w:val="24"/>
          <w:highlight w:val="none"/>
          <w:lang w:eastAsia="zh-CN"/>
        </w:rPr>
        <w:t>本次为对</w:t>
      </w:r>
      <w:r>
        <w:rPr>
          <w:rFonts w:hint="eastAsia" w:cs="Times New Roman"/>
          <w:bCs w:val="0"/>
          <w:sz w:val="24"/>
          <w:highlight w:val="none"/>
          <w:lang w:val="en-US" w:eastAsia="zh-CN"/>
        </w:rPr>
        <w:t>#1发变组保护装置进行老旧化设备改造，</w:t>
      </w:r>
      <w:r>
        <w:rPr>
          <w:rFonts w:hint="eastAsia" w:cs="Times New Roman"/>
          <w:color w:val="auto"/>
          <w:sz w:val="24"/>
          <w:highlight w:val="none"/>
          <w:lang w:val="en-US" w:eastAsia="zh-CN"/>
        </w:rPr>
        <w:t>在原屏基础上</w:t>
      </w:r>
      <w:r>
        <w:rPr>
          <w:rFonts w:hint="eastAsia" w:ascii="Times New Roman" w:hAnsi="Times New Roman"/>
          <w:sz w:val="24"/>
          <w:highlight w:val="none"/>
          <w:lang w:val="en-US" w:eastAsia="zh-CN"/>
        </w:rPr>
        <w:t>升级</w:t>
      </w:r>
      <w:r>
        <w:rPr>
          <w:rFonts w:hint="eastAsia"/>
          <w:sz w:val="24"/>
          <w:highlight w:val="none"/>
          <w:lang w:val="en-US" w:eastAsia="zh-CN"/>
        </w:rPr>
        <w:t>成南自</w:t>
      </w:r>
      <w:r>
        <w:rPr>
          <w:rFonts w:hint="eastAsia" w:ascii="Times New Roman" w:hAnsi="Times New Roman"/>
          <w:sz w:val="24"/>
          <w:highlight w:val="none"/>
          <w:lang w:val="en-US" w:eastAsia="zh-CN"/>
        </w:rPr>
        <w:t>最新保护装置及其附属设备，主要包括D</w:t>
      </w:r>
      <w:r>
        <w:rPr>
          <w:rFonts w:hint="eastAsia" w:ascii="Times New Roman" w:hAnsi="Times New Roman"/>
          <w:color w:val="auto"/>
          <w:sz w:val="24"/>
          <w:highlight w:val="none"/>
          <w:lang w:val="en-US" w:eastAsia="zh-CN"/>
        </w:rPr>
        <w:t>GT801UB、DGT801U</w:t>
      </w:r>
      <w:r>
        <w:rPr>
          <w:rFonts w:hint="eastAsia"/>
          <w:color w:val="auto"/>
          <w:sz w:val="24"/>
          <w:highlight w:val="none"/>
          <w:lang w:val="en-US" w:eastAsia="zh-CN"/>
        </w:rPr>
        <w:t>C</w:t>
      </w:r>
      <w:r>
        <w:rPr>
          <w:rFonts w:hint="eastAsia" w:ascii="Times New Roman" w:hAnsi="Times New Roman"/>
          <w:color w:val="auto"/>
          <w:sz w:val="24"/>
          <w:highlight w:val="none"/>
          <w:lang w:val="en-US" w:eastAsia="zh-CN"/>
        </w:rPr>
        <w:t>、DGT801U</w:t>
      </w:r>
      <w:r>
        <w:rPr>
          <w:rFonts w:hint="eastAsia"/>
          <w:color w:val="auto"/>
          <w:sz w:val="24"/>
          <w:highlight w:val="none"/>
          <w:lang w:val="en-US" w:eastAsia="zh-CN"/>
        </w:rPr>
        <w:t>E</w:t>
      </w:r>
      <w:r>
        <w:rPr>
          <w:rFonts w:hint="eastAsia" w:ascii="Times New Roman" w:hAnsi="Times New Roman"/>
          <w:color w:val="auto"/>
          <w:sz w:val="24"/>
          <w:highlight w:val="none"/>
          <w:lang w:val="en-US" w:eastAsia="zh-CN"/>
        </w:rPr>
        <w:t>、</w:t>
      </w:r>
      <w:r>
        <w:rPr>
          <w:rFonts w:hint="eastAsia" w:ascii="Times New Roman" w:hAnsi="Times New Roman"/>
          <w:sz w:val="24"/>
          <w:highlight w:val="none"/>
          <w:lang w:val="en-US" w:eastAsia="zh-CN"/>
        </w:rPr>
        <w:t>操作箱LY-33、电压切换箱</w:t>
      </w:r>
      <w:r>
        <w:rPr>
          <w:rFonts w:hint="eastAsia"/>
          <w:sz w:val="24"/>
          <w:highlight w:val="none"/>
          <w:lang w:val="en-US" w:eastAsia="zh-CN"/>
        </w:rPr>
        <w:t>(LY-35)</w:t>
      </w:r>
      <w:r>
        <w:rPr>
          <w:rFonts w:hint="eastAsia" w:ascii="Times New Roman" w:hAnsi="Times New Roman"/>
          <w:sz w:val="24"/>
          <w:highlight w:val="none"/>
          <w:lang w:val="en-US" w:eastAsia="zh-CN"/>
        </w:rPr>
        <w:t>、</w:t>
      </w:r>
      <w:r>
        <w:rPr>
          <w:rFonts w:hint="eastAsia"/>
          <w:sz w:val="24"/>
          <w:highlight w:val="none"/>
          <w:lang w:val="en-US" w:eastAsia="zh-CN"/>
        </w:rPr>
        <w:t>新增电缆、</w:t>
      </w:r>
      <w:r>
        <w:rPr>
          <w:rFonts w:hint="eastAsia" w:ascii="Times New Roman" w:hAnsi="Times New Roman"/>
          <w:sz w:val="24"/>
          <w:highlight w:val="none"/>
          <w:lang w:val="en-US" w:eastAsia="zh-CN"/>
        </w:rPr>
        <w:t>打印机以及出口压板、空开、端子等辅助设备。屏柜、外部线</w:t>
      </w:r>
      <w:r>
        <w:rPr>
          <w:rFonts w:hint="eastAsia"/>
          <w:sz w:val="24"/>
          <w:highlight w:val="none"/>
          <w:lang w:val="en-US" w:eastAsia="zh-CN"/>
        </w:rPr>
        <w:t>利旧，</w:t>
      </w:r>
      <w:r>
        <w:rPr>
          <w:rFonts w:hint="eastAsia" w:ascii="Times New Roman" w:hAnsi="Times New Roman"/>
          <w:sz w:val="24"/>
          <w:highlight w:val="none"/>
          <w:lang w:val="en-US" w:eastAsia="zh-CN"/>
        </w:rPr>
        <w:t>内部线原则上不满足性能、继电保护反措要求</w:t>
      </w:r>
      <w:r>
        <w:rPr>
          <w:rFonts w:hint="eastAsia"/>
          <w:sz w:val="24"/>
          <w:highlight w:val="none"/>
          <w:lang w:val="en-US" w:eastAsia="zh-CN"/>
        </w:rPr>
        <w:t>的部分进行整改</w:t>
      </w:r>
      <w:r>
        <w:rPr>
          <w:rFonts w:hint="eastAsia" w:ascii="Times New Roman" w:hAnsi="Times New Roman"/>
          <w:sz w:val="24"/>
          <w:highlight w:val="none"/>
          <w:lang w:val="en-US" w:eastAsia="zh-CN"/>
        </w:rPr>
        <w:t>。</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rPr>
        <w:t>标准和规范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Cs/>
          <w:color w:val="000000"/>
          <w:sz w:val="24"/>
          <w:szCs w:val="24"/>
          <w:highlight w:val="none"/>
        </w:rPr>
      </w:pPr>
      <w:r>
        <w:rPr>
          <w:rFonts w:hint="eastAsia" w:ascii="宋体" w:hAnsi="宋体"/>
          <w:bCs/>
          <w:color w:val="000000"/>
          <w:sz w:val="24"/>
          <w:szCs w:val="24"/>
          <w:highlight w:val="none"/>
        </w:rPr>
        <w:t>　</w:t>
      </w:r>
      <w:r>
        <w:rPr>
          <w:rFonts w:hint="eastAsia" w:ascii="宋体" w:hAnsi="宋体" w:eastAsia="宋体" w:cs="宋体"/>
          <w:bCs/>
          <w:color w:val="000000"/>
          <w:sz w:val="24"/>
          <w:szCs w:val="24"/>
          <w:highlight w:val="none"/>
        </w:rPr>
        <w:t>下列标准的最新版本所包含的条文通过在本技术规范中引用而构成本技术规范的条文。</w:t>
      </w:r>
    </w:p>
    <w:p>
      <w:pPr>
        <w:spacing w:line="360" w:lineRule="auto"/>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《四川电网并网电厂及主网直供用户继电保护技术监督实施细则》川电调控2013【107号】</w:t>
      </w:r>
    </w:p>
    <w:p>
      <w:pPr>
        <w:widowControl/>
        <w:spacing w:line="360" w:lineRule="auto"/>
        <w:ind w:firstLine="420"/>
        <w:jc w:val="left"/>
        <w:rPr>
          <w:rFonts w:hint="eastAsia" w:ascii="宋体" w:hAnsi="宋体" w:eastAsia="宋体" w:cs="宋体"/>
          <w:b w:val="0"/>
          <w:color w:val="auto"/>
          <w:sz w:val="24"/>
          <w:szCs w:val="24"/>
          <w:highlight w:val="none"/>
          <w:lang w:eastAsia="zh-CN" w:bidi="ar"/>
        </w:rPr>
      </w:pPr>
      <w:r>
        <w:rPr>
          <w:rFonts w:hint="eastAsia" w:ascii="宋体" w:hAnsi="宋体" w:eastAsia="宋体" w:cs="宋体"/>
          <w:b w:val="0"/>
          <w:color w:val="auto"/>
          <w:sz w:val="24"/>
          <w:szCs w:val="24"/>
          <w:highlight w:val="none"/>
          <w:lang w:eastAsia="zh-CN" w:bidi="ar"/>
        </w:rPr>
        <w:t>《防止电力生产重大事故的二十五项重点要求》（</w:t>
      </w:r>
      <w:r>
        <w:rPr>
          <w:rFonts w:hint="eastAsia" w:ascii="宋体" w:hAnsi="宋体" w:eastAsia="宋体" w:cs="宋体"/>
          <w:b w:val="0"/>
          <w:color w:val="auto"/>
          <w:sz w:val="24"/>
          <w:szCs w:val="24"/>
          <w:highlight w:val="none"/>
          <w:lang w:val="en-US" w:eastAsia="zh-CN" w:bidi="ar"/>
        </w:rPr>
        <w:t>2023版</w:t>
      </w:r>
      <w:r>
        <w:rPr>
          <w:rFonts w:hint="eastAsia" w:ascii="宋体" w:hAnsi="宋体" w:eastAsia="宋体" w:cs="宋体"/>
          <w:b w:val="0"/>
          <w:color w:val="auto"/>
          <w:sz w:val="24"/>
          <w:szCs w:val="24"/>
          <w:highlight w:val="none"/>
          <w:lang w:eastAsia="zh-CN" w:bidi="ar"/>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color w:val="auto"/>
          <w:sz w:val="24"/>
          <w:szCs w:val="24"/>
          <w:highlight w:val="none"/>
          <w:lang w:val="en-US" w:eastAsia="zh-CN" w:bidi="ar"/>
        </w:rPr>
        <w:t>《</w:t>
      </w:r>
      <w:r>
        <w:rPr>
          <w:rFonts w:hint="eastAsia" w:ascii="宋体" w:hAnsi="宋体" w:eastAsia="宋体" w:cs="宋体"/>
          <w:color w:val="auto"/>
          <w:sz w:val="24"/>
          <w:szCs w:val="24"/>
          <w:highlight w:val="none"/>
          <w:lang w:val="en-US" w:eastAsia="zh-CN" w:bidi="ar"/>
        </w:rPr>
        <w:t>发电厂继电保护和安全自动装置现场工作安全措施规范</w:t>
      </w:r>
      <w:r>
        <w:rPr>
          <w:rFonts w:hint="eastAsia" w:ascii="宋体" w:hAnsi="宋体" w:cs="宋体"/>
          <w:color w:val="auto"/>
          <w:sz w:val="24"/>
          <w:szCs w:val="24"/>
          <w:highlight w:val="none"/>
          <w:lang w:val="en-US" w:eastAsia="zh-CN" w:bidi="ar"/>
        </w:rPr>
        <w:t>》（</w:t>
      </w:r>
      <w:r>
        <w:rPr>
          <w:rFonts w:hint="eastAsia" w:ascii="宋体" w:hAnsi="宋体" w:eastAsia="宋体" w:cs="宋体"/>
          <w:color w:val="auto"/>
          <w:sz w:val="24"/>
          <w:szCs w:val="24"/>
          <w:highlight w:val="none"/>
          <w:lang w:val="en-US" w:eastAsia="zh-CN" w:bidi="ar"/>
        </w:rPr>
        <w:t>DL_T 2533-2022</w:t>
      </w:r>
      <w:r>
        <w:rPr>
          <w:rFonts w:hint="eastAsia" w:ascii="宋体" w:hAnsi="宋体" w:cs="宋体"/>
          <w:color w:val="auto"/>
          <w:sz w:val="24"/>
          <w:szCs w:val="24"/>
          <w:highlight w:val="none"/>
          <w:lang w:val="en-US" w:eastAsia="zh-CN" w:bidi="ar"/>
        </w:rPr>
        <w:t>）</w:t>
      </w:r>
      <w:r>
        <w:rPr>
          <w:rFonts w:hint="eastAsia" w:ascii="宋体" w:hAnsi="宋体" w:eastAsia="宋体" w:cs="宋体"/>
          <w:color w:val="auto"/>
          <w:sz w:val="24"/>
          <w:szCs w:val="24"/>
          <w:highlight w:val="none"/>
          <w:lang w:val="en-US" w:eastAsia="zh-CN" w:bidi="ar"/>
        </w:rPr>
        <w:t xml:space="preserve"> </w:t>
      </w:r>
    </w:p>
    <w:p>
      <w:pPr>
        <w:numPr>
          <w:ilvl w:val="0"/>
          <w:numId w:val="3"/>
        </w:numPr>
        <w:spacing w:before="157" w:beforeLines="50" w:line="360" w:lineRule="auto"/>
        <w:rPr>
          <w:rFonts w:hint="eastAsia" w:ascii="宋体" w:hAnsi="宋体" w:eastAsia="宋体"/>
          <w:b/>
          <w:color w:val="000000"/>
          <w:sz w:val="24"/>
          <w:szCs w:val="24"/>
          <w:highlight w:val="none"/>
        </w:rPr>
      </w:pPr>
      <w:r>
        <w:rPr>
          <w:rFonts w:hint="eastAsia" w:ascii="宋体" w:hAnsi="宋体" w:eastAsia="宋体"/>
          <w:b/>
          <w:color w:val="000000"/>
          <w:sz w:val="24"/>
          <w:szCs w:val="24"/>
          <w:highlight w:val="none"/>
          <w:lang w:eastAsia="zh-CN"/>
        </w:rPr>
        <w:t>资质要求</w:t>
      </w:r>
    </w:p>
    <w:p>
      <w:pPr>
        <w:numPr>
          <w:ilvl w:val="-1"/>
          <w:numId w:val="0"/>
        </w:numPr>
        <w:spacing w:line="360" w:lineRule="auto"/>
        <w:ind w:left="0" w:firstLine="480" w:firstLineChars="200"/>
        <w:rPr>
          <w:rFonts w:hint="default"/>
          <w:sz w:val="24"/>
          <w:szCs w:val="24"/>
          <w:highlight w:val="none"/>
          <w:lang w:val="en-US"/>
        </w:rPr>
      </w:pPr>
      <w:r>
        <w:rPr>
          <w:rFonts w:hint="eastAsia" w:ascii="宋体" w:hAnsi="宋体" w:eastAsia="宋体" w:cs="宋体"/>
          <w:bCs/>
          <w:i w:val="0"/>
          <w:caps w:val="0"/>
          <w:color w:val="auto"/>
          <w:spacing w:val="0"/>
          <w:sz w:val="24"/>
          <w:szCs w:val="24"/>
          <w:highlight w:val="none"/>
          <w:shd w:val="clear" w:color="auto" w:fill="FFFFFF"/>
        </w:rPr>
        <w:t>投标</w:t>
      </w:r>
      <w:r>
        <w:rPr>
          <w:rFonts w:hint="eastAsia" w:ascii="宋体" w:hAnsi="宋体" w:cs="宋体"/>
          <w:bCs/>
          <w:i w:val="0"/>
          <w:caps w:val="0"/>
          <w:color w:val="auto"/>
          <w:spacing w:val="0"/>
          <w:sz w:val="24"/>
          <w:szCs w:val="24"/>
          <w:highlight w:val="none"/>
          <w:shd w:val="clear" w:color="auto" w:fill="FFFFFF"/>
          <w:lang w:val="en-US" w:eastAsia="zh-CN"/>
        </w:rPr>
        <w:t>方必须</w:t>
      </w:r>
      <w:r>
        <w:rPr>
          <w:rFonts w:hint="eastAsia" w:ascii="宋体" w:hAnsi="宋体" w:cs="宋体"/>
          <w:sz w:val="24"/>
          <w:szCs w:val="24"/>
          <w:highlight w:val="none"/>
          <w:lang w:val="en-US" w:eastAsia="zh-CN"/>
        </w:rPr>
        <w:t>具备大型火力发电企业技术监督能力，提供近3年300MW及以上燃煤机组的调试和技术监督合同业绩各1份，和四川电网“入网前继电保护专项检查”业绩2份；检查人员中至少有1名具有电气高级工程师及以上的职称，熟悉继电保护调试以及入网检查工作。</w:t>
      </w:r>
    </w:p>
    <w:p>
      <w:pPr>
        <w:numPr>
          <w:ilvl w:val="0"/>
          <w:numId w:val="3"/>
        </w:numPr>
        <w:spacing w:before="157" w:beforeLines="50"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eastAsia="zh-CN"/>
        </w:rPr>
        <w:t>投标方内容及要求</w:t>
      </w:r>
    </w:p>
    <w:p>
      <w:pPr>
        <w:numPr>
          <w:ilvl w:val="1"/>
          <w:numId w:val="3"/>
        </w:num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工作内容</w:t>
      </w:r>
    </w:p>
    <w:p>
      <w:pPr>
        <w:spacing w:line="360" w:lineRule="auto"/>
        <w:ind w:firstLine="480" w:firstLineChars="200"/>
        <w:rPr>
          <w:rFonts w:hint="eastAsia" w:ascii="宋体" w:hAnsi="宋体" w:cs="宋体"/>
          <w:sz w:val="24"/>
          <w:szCs w:val="24"/>
          <w:highlight w:val="none"/>
          <w:lang w:val="en-US" w:eastAsia="zh-CN"/>
        </w:rPr>
      </w:pPr>
      <w:r>
        <w:rPr>
          <w:rFonts w:hint="eastAsia"/>
          <w:sz w:val="24"/>
          <w:highlight w:val="none"/>
          <w:lang w:val="en-US" w:eastAsia="zh-CN"/>
        </w:rPr>
        <w:t>按照</w:t>
      </w:r>
      <w:r>
        <w:rPr>
          <w:rFonts w:hint="eastAsia" w:ascii="宋体" w:hAnsi="宋体" w:cs="宋体"/>
          <w:sz w:val="24"/>
          <w:szCs w:val="24"/>
          <w:highlight w:val="none"/>
          <w:lang w:val="en-US" w:eastAsia="zh-CN"/>
        </w:rPr>
        <w:t>《四川电网并网电厂及主网直供用户继电保护技术监督实施细则》（川电调控2013【107号】）的相关要求完成#1发变组保护装置入网专项检查工作。主要工作内容及要求如下：</w:t>
      </w:r>
    </w:p>
    <w:p>
      <w:pPr>
        <w:numPr>
          <w:ilvl w:val="0"/>
          <w:numId w:val="4"/>
        </w:numPr>
        <w:spacing w:line="360" w:lineRule="auto"/>
        <w:ind w:left="425" w:hanging="425"/>
        <w:rPr>
          <w:rFonts w:hint="eastAsia"/>
          <w:sz w:val="24"/>
          <w:highlight w:val="none"/>
          <w:lang w:val="en-US" w:eastAsia="zh-CN"/>
        </w:rPr>
      </w:pPr>
      <w:r>
        <w:rPr>
          <w:rFonts w:hint="eastAsia" w:ascii="宋体" w:hAnsi="宋体" w:cs="宋体"/>
          <w:sz w:val="24"/>
          <w:szCs w:val="24"/>
          <w:highlight w:val="none"/>
          <w:lang w:val="en-US" w:eastAsia="zh-CN"/>
        </w:rPr>
        <w:t>按要求完成</w:t>
      </w:r>
      <w:r>
        <w:rPr>
          <w:rFonts w:hint="eastAsia"/>
          <w:sz w:val="24"/>
          <w:highlight w:val="none"/>
          <w:lang w:val="en-US" w:eastAsia="zh-CN"/>
        </w:rPr>
        <w:t>#1发变组保护</w:t>
      </w:r>
      <w:r>
        <w:rPr>
          <w:rFonts w:hint="eastAsia" w:ascii="宋体" w:hAnsi="宋体" w:cs="宋体"/>
          <w:sz w:val="24"/>
          <w:szCs w:val="24"/>
          <w:highlight w:val="none"/>
          <w:lang w:val="en-US" w:eastAsia="zh-CN"/>
        </w:rPr>
        <w:t>装置的入网前专项检查，</w:t>
      </w:r>
      <w:r>
        <w:rPr>
          <w:rFonts w:hint="eastAsia"/>
          <w:sz w:val="24"/>
          <w:highlight w:val="none"/>
          <w:lang w:val="en-US" w:eastAsia="zh-CN"/>
        </w:rPr>
        <w:t>编写《#1发变组保护入网专项检查问题清单》；</w:t>
      </w:r>
    </w:p>
    <w:p>
      <w:pPr>
        <w:numPr>
          <w:ilvl w:val="0"/>
          <w:numId w:val="4"/>
        </w:numPr>
        <w:spacing w:line="360" w:lineRule="auto"/>
        <w:ind w:left="425" w:hanging="425"/>
        <w:jc w:val="left"/>
        <w:rPr>
          <w:rFonts w:hint="eastAsia" w:ascii="宋体" w:hAnsi="宋体" w:eastAsia="宋体" w:cs="宋体"/>
          <w:b w:val="0"/>
          <w:bCs/>
          <w:sz w:val="24"/>
          <w:szCs w:val="24"/>
          <w:highlight w:val="none"/>
        </w:rPr>
      </w:pPr>
      <w:r>
        <w:rPr>
          <w:rFonts w:hint="eastAsia"/>
          <w:sz w:val="24"/>
          <w:highlight w:val="none"/>
          <w:lang w:val="en-US" w:eastAsia="zh-CN"/>
        </w:rPr>
        <w:t>向电网调度部门提交《专项检查问题清单》及问题清单整改闭环复核意见；</w:t>
      </w:r>
    </w:p>
    <w:p>
      <w:pPr>
        <w:numPr>
          <w:ilvl w:val="0"/>
          <w:numId w:val="4"/>
        </w:numPr>
        <w:spacing w:line="360" w:lineRule="auto"/>
        <w:ind w:left="425" w:hanging="425"/>
        <w:jc w:val="left"/>
        <w:rPr>
          <w:rFonts w:hint="eastAsia" w:ascii="宋体" w:hAnsi="宋体"/>
          <w:b w:val="0"/>
          <w:bCs w:val="0"/>
          <w:sz w:val="24"/>
          <w:szCs w:val="24"/>
          <w:highlight w:val="none"/>
        </w:rPr>
      </w:pPr>
      <w:r>
        <w:rPr>
          <w:rFonts w:hint="eastAsia"/>
          <w:sz w:val="24"/>
          <w:highlight w:val="none"/>
          <w:lang w:val="en-US" w:eastAsia="zh-CN"/>
        </w:rPr>
        <w:t>向</w:t>
      </w:r>
      <w:r>
        <w:rPr>
          <w:rFonts w:hint="eastAsia"/>
          <w:sz w:val="24"/>
          <w:highlight w:val="none"/>
          <w:lang w:eastAsia="zh-CN"/>
        </w:rPr>
        <w:t>招标</w:t>
      </w:r>
      <w:r>
        <w:rPr>
          <w:rFonts w:hint="eastAsia"/>
          <w:sz w:val="24"/>
          <w:highlight w:val="none"/>
          <w:lang w:val="en-US" w:eastAsia="zh-CN"/>
        </w:rPr>
        <w:t>方提交《#1发变组保护入网前专项检查报告》纸质版3份及电子版。</w:t>
      </w:r>
    </w:p>
    <w:p>
      <w:pPr>
        <w:numPr>
          <w:ilvl w:val="1"/>
          <w:numId w:val="3"/>
        </w:numPr>
        <w:spacing w:line="360" w:lineRule="auto"/>
        <w:ind w:left="0" w:firstLine="0"/>
        <w:jc w:val="left"/>
        <w:rPr>
          <w:rFonts w:hint="eastAsia" w:ascii="宋体" w:hAnsi="宋体"/>
          <w:b/>
          <w:sz w:val="24"/>
          <w:szCs w:val="24"/>
          <w:highlight w:val="none"/>
        </w:rPr>
      </w:pPr>
      <w:r>
        <w:rPr>
          <w:rFonts w:hint="eastAsia" w:ascii="宋体" w:hAnsi="宋体"/>
          <w:b/>
          <w:sz w:val="24"/>
          <w:szCs w:val="24"/>
          <w:highlight w:val="none"/>
          <w:lang w:eastAsia="zh-CN"/>
        </w:rPr>
        <w:t>要求</w:t>
      </w:r>
    </w:p>
    <w:p>
      <w:pPr>
        <w:numPr>
          <w:ilvl w:val="-1"/>
          <w:numId w:val="0"/>
        </w:numPr>
        <w:tabs>
          <w:tab w:val="left" w:pos="720"/>
        </w:tabs>
        <w:spacing w:line="360" w:lineRule="auto"/>
        <w:ind w:left="0"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eastAsia="zh-CN"/>
        </w:rPr>
        <w:t>招标方</w:t>
      </w:r>
      <w:r>
        <w:rPr>
          <w:rFonts w:hint="eastAsia" w:ascii="宋体" w:hAnsi="宋体" w:cs="宋体"/>
          <w:sz w:val="24"/>
          <w:szCs w:val="24"/>
          <w:highlight w:val="none"/>
          <w:lang w:val="en-US" w:eastAsia="zh-CN"/>
        </w:rPr>
        <w:t>#1发变组保护装置改造拟在</w:t>
      </w:r>
      <w:r>
        <w:rPr>
          <w:rFonts w:hint="eastAsia" w:ascii="宋体" w:hAnsi="宋体" w:eastAsia="宋体" w:cs="宋体"/>
          <w:b w:val="0"/>
          <w:bCs w:val="0"/>
          <w:sz w:val="24"/>
          <w:szCs w:val="24"/>
          <w:highlight w:val="none"/>
          <w:lang w:val="en-US" w:eastAsia="zh-CN"/>
        </w:rPr>
        <w:t>5月9日至6月2日</w:t>
      </w:r>
      <w:r>
        <w:rPr>
          <w:rFonts w:hint="eastAsia" w:ascii="宋体" w:hAnsi="宋体" w:cs="宋体"/>
          <w:sz w:val="24"/>
          <w:szCs w:val="24"/>
          <w:highlight w:val="none"/>
          <w:lang w:val="en-US" w:eastAsia="zh-CN"/>
        </w:rPr>
        <w:t>#1机组检</w:t>
      </w:r>
      <w:r>
        <w:rPr>
          <w:rFonts w:hint="eastAsia" w:ascii="宋体" w:hAnsi="宋体" w:cs="宋体"/>
          <w:b w:val="0"/>
          <w:bCs w:val="0"/>
          <w:sz w:val="24"/>
          <w:szCs w:val="24"/>
          <w:highlight w:val="none"/>
          <w:lang w:val="en-US" w:eastAsia="zh-CN"/>
        </w:rPr>
        <w:t>修</w:t>
      </w:r>
      <w:r>
        <w:rPr>
          <w:rFonts w:hint="eastAsia" w:ascii="宋体" w:hAnsi="宋体" w:cs="宋体"/>
          <w:sz w:val="24"/>
          <w:szCs w:val="24"/>
          <w:highlight w:val="none"/>
          <w:lang w:val="en-US" w:eastAsia="zh-CN"/>
        </w:rPr>
        <w:t>期间开展</w:t>
      </w:r>
      <w:r>
        <w:rPr>
          <w:rFonts w:hint="eastAsia" w:ascii="宋体" w:hAnsi="宋体" w:cs="宋体"/>
          <w:b w:val="0"/>
          <w:bCs w:val="0"/>
          <w:sz w:val="24"/>
          <w:szCs w:val="24"/>
          <w:highlight w:val="none"/>
          <w:lang w:val="en-US" w:eastAsia="zh-CN"/>
        </w:rPr>
        <w:t>（具体以电网批复为准）</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在招标方发变组保护装置安装、调试工作完成后，投标方根据招标方的通知，务必在规定时间内赶至招标方现场按时开展相关工作，并及时提供《入网专项检查问题清单》以及向电网调度部门</w:t>
      </w:r>
      <w:r>
        <w:rPr>
          <w:rFonts w:hint="eastAsia"/>
          <w:sz w:val="24"/>
          <w:highlight w:val="none"/>
          <w:lang w:val="en-US" w:eastAsia="zh-CN"/>
        </w:rPr>
        <w:t>提交《专项检查问题清单》及问题清单整改闭环复核意见。</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rPr>
        <w:t>验收</w:t>
      </w:r>
    </w:p>
    <w:p>
      <w:pPr>
        <w:numPr>
          <w:ilvl w:val="-1"/>
          <w:numId w:val="0"/>
        </w:numPr>
        <w:tabs>
          <w:tab w:val="left" w:pos="420"/>
        </w:tabs>
        <w:spacing w:line="360" w:lineRule="auto"/>
        <w:ind w:left="0" w:leftChars="0" w:firstLine="480" w:firstLineChars="200"/>
        <w:rPr>
          <w:rFonts w:hint="eastAsia" w:ascii="宋体" w:hAnsi="宋体"/>
          <w:color w:val="000000"/>
          <w:sz w:val="24"/>
          <w:szCs w:val="24"/>
          <w:highlight w:val="none"/>
          <w:lang w:eastAsia="zh-CN"/>
        </w:rPr>
      </w:pPr>
      <w:r>
        <w:rPr>
          <w:rFonts w:hint="eastAsia" w:ascii="宋体" w:hAnsi="宋体"/>
          <w:color w:val="000000"/>
          <w:sz w:val="24"/>
          <w:szCs w:val="24"/>
          <w:highlight w:val="none"/>
          <w:lang w:eastAsia="zh-CN"/>
        </w:rPr>
        <w:t>投标方按要求完成本技术条件书所明确的</w:t>
      </w:r>
      <w:r>
        <w:rPr>
          <w:rFonts w:hint="eastAsia" w:ascii="宋体" w:hAnsi="宋体"/>
          <w:color w:val="000000"/>
          <w:sz w:val="24"/>
          <w:szCs w:val="24"/>
          <w:highlight w:val="none"/>
          <w:lang w:val="en-US" w:eastAsia="zh-CN"/>
        </w:rPr>
        <w:t>#1发变组保护装置升级改造后入网专项检查工作</w:t>
      </w:r>
      <w:r>
        <w:rPr>
          <w:rFonts w:hint="eastAsia" w:ascii="宋体" w:hAnsi="宋体"/>
          <w:color w:val="000000"/>
          <w:sz w:val="24"/>
          <w:szCs w:val="24"/>
          <w:highlight w:val="none"/>
          <w:lang w:eastAsia="zh-CN"/>
        </w:rPr>
        <w:t>，提交书面的</w:t>
      </w:r>
      <w:r>
        <w:rPr>
          <w:rFonts w:hint="eastAsia" w:ascii="宋体" w:hAnsi="宋体" w:cs="宋体"/>
          <w:sz w:val="24"/>
          <w:szCs w:val="24"/>
          <w:highlight w:val="none"/>
          <w:lang w:val="en-US" w:eastAsia="zh-CN"/>
        </w:rPr>
        <w:t>《入网专项检查问题清单》</w:t>
      </w:r>
      <w:r>
        <w:rPr>
          <w:rFonts w:hint="eastAsia" w:ascii="宋体" w:hAnsi="宋体"/>
          <w:color w:val="000000"/>
          <w:sz w:val="24"/>
          <w:szCs w:val="24"/>
          <w:highlight w:val="none"/>
          <w:lang w:eastAsia="zh-CN"/>
        </w:rPr>
        <w:t>以及完成向电网调度部门的备案。</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lang w:val="en-US" w:eastAsia="zh-CN"/>
        </w:rPr>
        <w:t>安全、环保要求</w:t>
      </w:r>
    </w:p>
    <w:p>
      <w:pPr>
        <w:numPr>
          <w:ilvl w:val="1"/>
          <w:numId w:val="3"/>
        </w:numPr>
        <w:spacing w:line="360" w:lineRule="auto"/>
        <w:rPr>
          <w:rFonts w:hint="eastAsia" w:ascii="宋体" w:hAnsi="宋体"/>
          <w:b w:val="0"/>
          <w:color w:val="000000"/>
          <w:sz w:val="24"/>
          <w:szCs w:val="24"/>
          <w:highlight w:val="none"/>
        </w:rPr>
      </w:pPr>
      <w:r>
        <w:rPr>
          <w:rFonts w:hint="eastAsia" w:ascii="宋体" w:hAnsi="宋体"/>
          <w:b w:val="0"/>
          <w:color w:val="000000"/>
          <w:sz w:val="24"/>
          <w:szCs w:val="24"/>
          <w:highlight w:val="none"/>
        </w:rPr>
        <w:t>安全管理</w:t>
      </w:r>
      <w:r>
        <w:rPr>
          <w:rFonts w:hint="eastAsia" w:ascii="宋体" w:hAnsi="宋体"/>
          <w:b w:val="0"/>
          <w:color w:val="000000"/>
          <w:sz w:val="24"/>
          <w:szCs w:val="24"/>
          <w:highlight w:val="none"/>
          <w:lang w:val="en-US" w:eastAsia="zh-CN"/>
        </w:rPr>
        <w:t>要求</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cs="Times New Roman"/>
          <w:bCs w:val="0"/>
          <w:color w:val="000000"/>
          <w:sz w:val="24"/>
          <w:szCs w:val="24"/>
          <w:highlight w:val="none"/>
          <w:lang w:val="en-US" w:eastAsia="zh-CN"/>
        </w:rPr>
        <w:t>投标</w:t>
      </w:r>
      <w:r>
        <w:rPr>
          <w:rFonts w:hint="eastAsia" w:ascii="宋体" w:hAnsi="宋体" w:eastAsia="宋体" w:cs="Times New Roman"/>
          <w:bCs w:val="0"/>
          <w:color w:val="000000"/>
          <w:sz w:val="24"/>
          <w:szCs w:val="24"/>
          <w:highlight w:val="none"/>
        </w:rPr>
        <w:t>方必须坚决贯彻执行国家及设备工程所在地各级人民政府关于安全生产的一系列方针、政策、法规、条例和规定，必须采取一切必要措施和手段强化检修安全管理，提高安全检修水平，确定严格的安全检修秩序以保证现场人员和设备在改造施工中的安全与健康。</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cs="Times New Roman"/>
          <w:bCs w:val="0"/>
          <w:color w:val="000000"/>
          <w:sz w:val="24"/>
          <w:szCs w:val="24"/>
          <w:highlight w:val="none"/>
          <w:lang w:eastAsia="zh-CN"/>
        </w:rPr>
        <w:t>投标方</w:t>
      </w:r>
      <w:r>
        <w:rPr>
          <w:rFonts w:hint="eastAsia" w:ascii="宋体" w:hAnsi="宋体" w:eastAsia="宋体" w:cs="Times New Roman"/>
          <w:bCs w:val="0"/>
          <w:color w:val="000000"/>
          <w:sz w:val="24"/>
          <w:szCs w:val="24"/>
          <w:highlight w:val="none"/>
        </w:rPr>
        <w:t>必须贯彻执行“安全第一、预防为主”的方针，严格执行《电业安全工作规程》、《安全生产工作规定》、《防止电力生产重大事故的二十五项重点要求》等和</w:t>
      </w:r>
      <w:r>
        <w:rPr>
          <w:rFonts w:hint="eastAsia" w:ascii="宋体" w:hAnsi="宋体" w:cs="Times New Roman"/>
          <w:bCs w:val="0"/>
          <w:color w:val="000000"/>
          <w:sz w:val="24"/>
          <w:szCs w:val="24"/>
          <w:highlight w:val="none"/>
          <w:lang w:val="en-US" w:eastAsia="zh-CN"/>
        </w:rPr>
        <w:t>招标</w:t>
      </w:r>
      <w:r>
        <w:rPr>
          <w:rFonts w:hint="eastAsia" w:ascii="宋体" w:hAnsi="宋体" w:eastAsia="宋体" w:cs="Times New Roman"/>
          <w:bCs w:val="0"/>
          <w:color w:val="000000"/>
          <w:sz w:val="24"/>
          <w:szCs w:val="24"/>
          <w:highlight w:val="none"/>
        </w:rPr>
        <w:t>方有关安全规章制度的规定</w:t>
      </w:r>
      <w:r>
        <w:rPr>
          <w:rFonts w:hint="eastAsia" w:ascii="宋体" w:hAnsi="宋体" w:cs="Times New Roman"/>
          <w:bCs w:val="0"/>
          <w:color w:val="000000"/>
          <w:sz w:val="24"/>
          <w:szCs w:val="24"/>
          <w:highlight w:val="none"/>
          <w:lang w:eastAsia="zh-CN"/>
        </w:rPr>
        <w:t>，</w:t>
      </w:r>
      <w:r>
        <w:rPr>
          <w:rFonts w:hint="eastAsia" w:ascii="宋体" w:hAnsi="宋体" w:cs="Times New Roman"/>
          <w:bCs w:val="0"/>
          <w:color w:val="000000"/>
          <w:sz w:val="24"/>
          <w:szCs w:val="24"/>
          <w:highlight w:val="none"/>
          <w:lang w:val="en-US" w:eastAsia="zh-CN"/>
        </w:rPr>
        <w:t>招投标双方在签订合同时须</w:t>
      </w:r>
      <w:r>
        <w:rPr>
          <w:rFonts w:hint="eastAsia" w:ascii="宋体" w:hAnsi="宋体" w:cs="Times New Roman"/>
          <w:bCs w:val="0"/>
          <w:color w:val="000000"/>
          <w:sz w:val="24"/>
          <w:szCs w:val="24"/>
          <w:highlight w:val="none"/>
          <w:lang w:val="en-US" w:eastAsia="zh-CN"/>
        </w:rPr>
        <w:t>签订《承包商</w:t>
      </w:r>
      <w:r>
        <w:rPr>
          <w:rFonts w:hint="eastAsia" w:ascii="宋体" w:hAnsi="宋体" w:cs="Times New Roman"/>
          <w:bCs w:val="0"/>
          <w:color w:val="000000"/>
          <w:kern w:val="2"/>
          <w:sz w:val="24"/>
          <w:szCs w:val="24"/>
          <w:highlight w:val="none"/>
          <w:lang w:eastAsia="zh-CN"/>
        </w:rPr>
        <w:t>安全生产管理协议</w:t>
      </w:r>
      <w:r>
        <w:rPr>
          <w:rFonts w:hint="eastAsia" w:ascii="宋体" w:hAnsi="宋体" w:cs="Times New Roman"/>
          <w:bCs w:val="0"/>
          <w:color w:val="000000"/>
          <w:sz w:val="24"/>
          <w:szCs w:val="24"/>
          <w:highlight w:val="none"/>
          <w:lang w:val="en-US" w:eastAsia="zh-CN"/>
        </w:rPr>
        <w:t>》（详见附件1）</w:t>
      </w:r>
      <w:r>
        <w:rPr>
          <w:rFonts w:hint="eastAsia" w:ascii="宋体" w:hAnsi="宋体" w:eastAsia="宋体" w:cs="Times New Roman"/>
          <w:bCs w:val="0"/>
          <w:color w:val="000000"/>
          <w:sz w:val="24"/>
          <w:szCs w:val="24"/>
          <w:highlight w:val="none"/>
        </w:rPr>
        <w:t>。</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eastAsia="宋体" w:cs="Times New Roman"/>
          <w:bCs w:val="0"/>
          <w:color w:val="000000"/>
          <w:sz w:val="24"/>
          <w:szCs w:val="24"/>
          <w:highlight w:val="none"/>
          <w:lang w:eastAsia="zh-CN"/>
        </w:rPr>
        <w:t>投标方</w:t>
      </w:r>
      <w:r>
        <w:rPr>
          <w:rFonts w:hint="eastAsia" w:ascii="宋体" w:hAnsi="宋体" w:eastAsia="宋体" w:cs="Times New Roman"/>
          <w:bCs w:val="0"/>
          <w:color w:val="000000"/>
          <w:sz w:val="24"/>
          <w:szCs w:val="24"/>
          <w:highlight w:val="none"/>
        </w:rPr>
        <w:t>的各级行政一把手是本单位的安全第一责任人，必须亲自抓安全，必须建立严密的安全监察网络和有效的安全保障体系。现场必须配备</w:t>
      </w:r>
      <w:r>
        <w:rPr>
          <w:rFonts w:hint="eastAsia" w:ascii="宋体" w:hAnsi="宋体" w:cs="Times New Roman"/>
          <w:bCs w:val="0"/>
          <w:color w:val="000000"/>
          <w:sz w:val="24"/>
          <w:szCs w:val="24"/>
          <w:highlight w:val="none"/>
          <w:lang w:eastAsia="zh-CN"/>
        </w:rPr>
        <w:t>兼职</w:t>
      </w:r>
      <w:r>
        <w:rPr>
          <w:rFonts w:hint="eastAsia" w:ascii="宋体" w:hAnsi="宋体" w:eastAsia="宋体" w:cs="Times New Roman"/>
          <w:bCs w:val="0"/>
          <w:color w:val="000000"/>
          <w:sz w:val="24"/>
          <w:szCs w:val="24"/>
          <w:highlight w:val="none"/>
        </w:rPr>
        <w:t>安全员，同时满足</w:t>
      </w:r>
      <w:r>
        <w:rPr>
          <w:rFonts w:hint="eastAsia" w:ascii="宋体" w:hAnsi="宋体" w:cs="Times New Roman"/>
          <w:bCs w:val="0"/>
          <w:color w:val="000000"/>
          <w:sz w:val="24"/>
          <w:szCs w:val="24"/>
          <w:highlight w:val="none"/>
          <w:lang w:eastAsia="zh-CN"/>
        </w:rPr>
        <w:t>招标方</w:t>
      </w:r>
      <w:r>
        <w:rPr>
          <w:rFonts w:hint="eastAsia" w:ascii="宋体" w:hAnsi="宋体" w:cs="Times New Roman"/>
          <w:bCs w:val="0"/>
          <w:color w:val="000000"/>
          <w:sz w:val="24"/>
          <w:szCs w:val="24"/>
          <w:highlight w:val="none"/>
          <w:lang w:val="en-US" w:eastAsia="zh-CN"/>
        </w:rPr>
        <w:t>安全管理</w:t>
      </w:r>
      <w:r>
        <w:rPr>
          <w:rFonts w:hint="eastAsia" w:ascii="宋体" w:hAnsi="宋体" w:eastAsia="宋体" w:cs="Times New Roman"/>
          <w:bCs w:val="0"/>
          <w:color w:val="000000"/>
          <w:sz w:val="24"/>
          <w:szCs w:val="24"/>
          <w:highlight w:val="none"/>
        </w:rPr>
        <w:t>要求。</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eastAsia="宋体" w:cs="Times New Roman"/>
          <w:bCs w:val="0"/>
          <w:color w:val="000000"/>
          <w:sz w:val="24"/>
          <w:szCs w:val="24"/>
          <w:highlight w:val="none"/>
          <w:lang w:eastAsia="zh-CN"/>
        </w:rPr>
        <w:t>投标方</w:t>
      </w:r>
      <w:r>
        <w:rPr>
          <w:rFonts w:hint="eastAsia" w:ascii="宋体" w:hAnsi="宋体" w:eastAsia="宋体" w:cs="Times New Roman"/>
          <w:bCs w:val="0"/>
          <w:color w:val="000000"/>
          <w:sz w:val="24"/>
          <w:szCs w:val="24"/>
          <w:highlight w:val="none"/>
        </w:rPr>
        <w:t>人员在现场施工过程中，应接受</w:t>
      </w:r>
      <w:r>
        <w:rPr>
          <w:rFonts w:hint="eastAsia" w:ascii="宋体" w:hAnsi="宋体" w:cs="Times New Roman"/>
          <w:bCs w:val="0"/>
          <w:color w:val="000000"/>
          <w:sz w:val="24"/>
          <w:szCs w:val="24"/>
          <w:highlight w:val="none"/>
          <w:lang w:eastAsia="zh-CN"/>
        </w:rPr>
        <w:t>招标方</w:t>
      </w:r>
      <w:r>
        <w:rPr>
          <w:rFonts w:hint="eastAsia" w:ascii="宋体" w:hAnsi="宋体" w:eastAsia="宋体" w:cs="Times New Roman"/>
          <w:bCs w:val="0"/>
          <w:color w:val="000000"/>
          <w:sz w:val="24"/>
          <w:szCs w:val="24"/>
          <w:highlight w:val="none"/>
        </w:rPr>
        <w:t>安全各项考核制度和管理人员的安全监督</w:t>
      </w:r>
      <w:r>
        <w:rPr>
          <w:rFonts w:hint="eastAsia" w:ascii="宋体" w:hAnsi="宋体" w:cs="Times New Roman"/>
          <w:bCs w:val="0"/>
          <w:color w:val="000000"/>
          <w:sz w:val="24"/>
          <w:szCs w:val="24"/>
          <w:highlight w:val="none"/>
          <w:lang w:eastAsia="zh-CN"/>
        </w:rPr>
        <w:t>，维修现场防止非工作人员进入</w:t>
      </w:r>
      <w:r>
        <w:rPr>
          <w:rFonts w:hint="eastAsia" w:ascii="宋体" w:hAnsi="宋体" w:eastAsia="宋体" w:cs="Times New Roman"/>
          <w:bCs w:val="0"/>
          <w:color w:val="000000"/>
          <w:sz w:val="24"/>
          <w:szCs w:val="24"/>
          <w:highlight w:val="none"/>
        </w:rPr>
        <w:t>。</w:t>
      </w:r>
    </w:p>
    <w:p>
      <w:pPr>
        <w:numPr>
          <w:ilvl w:val="2"/>
          <w:numId w:val="3"/>
        </w:numPr>
        <w:snapToGrid/>
        <w:spacing w:line="360" w:lineRule="auto"/>
        <w:rPr>
          <w:rFonts w:hint="eastAsia"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发生另类缺陷或遇事故，</w:t>
      </w:r>
      <w:r>
        <w:rPr>
          <w:rFonts w:hint="eastAsia" w:ascii="宋体" w:hAnsi="宋体" w:eastAsia="宋体" w:cs="Times New Roman"/>
          <w:color w:val="000000"/>
          <w:sz w:val="24"/>
          <w:szCs w:val="24"/>
          <w:highlight w:val="none"/>
          <w:lang w:eastAsia="zh-CN"/>
        </w:rPr>
        <w:t>投标方</w:t>
      </w:r>
      <w:r>
        <w:rPr>
          <w:rFonts w:hint="eastAsia" w:ascii="宋体" w:hAnsi="宋体" w:eastAsia="宋体" w:cs="Times New Roman"/>
          <w:color w:val="000000"/>
          <w:sz w:val="24"/>
          <w:szCs w:val="24"/>
          <w:highlight w:val="none"/>
        </w:rPr>
        <w:t>须立即组织人员投入抢修、抢险。</w:t>
      </w:r>
    </w:p>
    <w:p>
      <w:pPr>
        <w:numPr>
          <w:ilvl w:val="2"/>
          <w:numId w:val="3"/>
        </w:numPr>
        <w:snapToGrid/>
        <w:spacing w:line="360" w:lineRule="auto"/>
        <w:rPr>
          <w:rFonts w:hint="eastAsia" w:ascii="宋体" w:hAnsi="宋体" w:eastAsia="宋体" w:cs="Times New Roman"/>
          <w:color w:val="000000"/>
          <w:sz w:val="24"/>
          <w:szCs w:val="24"/>
          <w:highlight w:val="none"/>
        </w:rPr>
      </w:pPr>
      <w:r>
        <w:rPr>
          <w:rFonts w:hint="eastAsia" w:ascii="宋体" w:hAnsi="宋体" w:cs="Times New Roman"/>
          <w:color w:val="000000"/>
          <w:sz w:val="24"/>
          <w:szCs w:val="24"/>
          <w:highlight w:val="none"/>
          <w:lang w:val="en-US" w:eastAsia="zh-CN"/>
        </w:rPr>
        <w:t>投标方应建立安全保证体系，建立安全保证体系组织机构，明确分工及人员职责，采取安全保证技术措施、组织措施，保证全过程安全检修。</w:t>
      </w:r>
    </w:p>
    <w:p>
      <w:pPr>
        <w:numPr>
          <w:ilvl w:val="2"/>
          <w:numId w:val="3"/>
        </w:numPr>
        <w:snapToGrid/>
        <w:spacing w:line="360" w:lineRule="auto"/>
        <w:rPr>
          <w:rFonts w:hint="eastAsia" w:ascii="宋体" w:hAnsi="宋体" w:eastAsia="宋体" w:cs="Times New Roman"/>
          <w:color w:val="000000"/>
          <w:sz w:val="24"/>
          <w:szCs w:val="24"/>
          <w:highlight w:val="none"/>
        </w:rPr>
      </w:pPr>
      <w:r>
        <w:rPr>
          <w:rFonts w:hint="eastAsia" w:ascii="宋体" w:hAnsi="宋体" w:cs="Times New Roman"/>
          <w:color w:val="000000"/>
          <w:sz w:val="24"/>
          <w:szCs w:val="24"/>
          <w:highlight w:val="none"/>
          <w:lang w:val="en-US" w:eastAsia="zh-CN"/>
        </w:rPr>
        <w:t>投标方现场施工机具、劳动保护防护用品应经检验试验合格并在有效期限内，投标方应提供详细工器具、劳动保护防护用品清单并填入下表。</w:t>
      </w:r>
    </w:p>
    <w:p>
      <w:pPr>
        <w:rPr>
          <w:rFonts w:hint="eastAsia" w:ascii="仿宋_GB2312" w:eastAsia="仿宋_GB2312"/>
          <w:b/>
          <w:sz w:val="24"/>
          <w:szCs w:val="24"/>
          <w:highlight w:val="none"/>
        </w:rPr>
      </w:pPr>
      <w:r>
        <w:rPr>
          <w:rFonts w:hint="eastAsia" w:ascii="仿宋_GB2312" w:eastAsia="仿宋_GB2312"/>
          <w:b/>
          <w:sz w:val="24"/>
          <w:szCs w:val="24"/>
          <w:highlight w:val="none"/>
        </w:rPr>
        <w:t>（</w:t>
      </w:r>
      <w:r>
        <w:rPr>
          <w:rFonts w:hint="eastAsia" w:ascii="仿宋_GB2312" w:eastAsia="仿宋_GB2312"/>
          <w:b/>
          <w:sz w:val="24"/>
          <w:szCs w:val="24"/>
          <w:highlight w:val="none"/>
          <w:lang w:eastAsia="zh-CN"/>
        </w:rPr>
        <w:t>投标方</w:t>
      </w:r>
      <w:r>
        <w:rPr>
          <w:rFonts w:hint="eastAsia" w:ascii="仿宋_GB2312" w:eastAsia="仿宋_GB2312"/>
          <w:b/>
          <w:sz w:val="24"/>
          <w:szCs w:val="24"/>
          <w:highlight w:val="none"/>
        </w:rPr>
        <w:t>填写）</w:t>
      </w:r>
    </w:p>
    <w:tbl>
      <w:tblPr>
        <w:tblStyle w:val="11"/>
        <w:tblW w:w="0" w:type="auto"/>
        <w:tblInd w:w="108" w:type="dxa"/>
        <w:tblLayout w:type="fixed"/>
        <w:tblCellMar>
          <w:top w:w="0" w:type="dxa"/>
          <w:left w:w="108" w:type="dxa"/>
          <w:bottom w:w="0" w:type="dxa"/>
          <w:right w:w="108" w:type="dxa"/>
        </w:tblCellMar>
      </w:tblPr>
      <w:tblGrid>
        <w:gridCol w:w="660"/>
        <w:gridCol w:w="2098"/>
        <w:gridCol w:w="1987"/>
        <w:gridCol w:w="659"/>
        <w:gridCol w:w="1227"/>
        <w:gridCol w:w="1629"/>
      </w:tblGrid>
      <w:tr>
        <w:tblPrEx>
          <w:tblCellMar>
            <w:top w:w="0" w:type="dxa"/>
            <w:left w:w="108" w:type="dxa"/>
            <w:bottom w:w="0" w:type="dxa"/>
            <w:right w:w="108" w:type="dxa"/>
          </w:tblCellMar>
        </w:tblPrEx>
        <w:trPr>
          <w:cantSplit/>
          <w:trHeight w:val="403" w:hRule="atLeast"/>
          <w:tblHead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序号</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名  称</w:t>
            </w:r>
          </w:p>
        </w:tc>
        <w:tc>
          <w:tcPr>
            <w:tcW w:w="198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规格型号</w:t>
            </w:r>
          </w:p>
        </w:tc>
        <w:tc>
          <w:tcPr>
            <w:tcW w:w="65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单位</w:t>
            </w:r>
          </w:p>
        </w:tc>
        <w:tc>
          <w:tcPr>
            <w:tcW w:w="12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数量</w:t>
            </w:r>
          </w:p>
        </w:tc>
        <w:tc>
          <w:tcPr>
            <w:tcW w:w="162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sz w:val="24"/>
                <w:szCs w:val="24"/>
                <w:highlight w:val="none"/>
              </w:rPr>
              <w:t>备     注</w:t>
            </w: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bl>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sz w:val="24"/>
          <w:szCs w:val="24"/>
          <w:highlight w:val="none"/>
          <w:lang w:eastAsia="zh-CN"/>
        </w:rPr>
        <w:t>考核</w:t>
      </w:r>
    </w:p>
    <w:p>
      <w:pPr>
        <w:spacing w:line="360" w:lineRule="auto"/>
        <w:ind w:firstLine="480" w:firstLineChars="20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因</w:t>
      </w:r>
      <w:r>
        <w:rPr>
          <w:rFonts w:hint="eastAsia" w:ascii="宋体" w:hAnsi="宋体" w:eastAsia="宋体"/>
          <w:color w:val="000000"/>
          <w:sz w:val="24"/>
          <w:szCs w:val="24"/>
          <w:highlight w:val="none"/>
          <w:lang w:eastAsia="zh-CN"/>
        </w:rPr>
        <w:t>投标方</w:t>
      </w:r>
      <w:r>
        <w:rPr>
          <w:rFonts w:hint="eastAsia" w:ascii="宋体" w:hAnsi="宋体" w:eastAsia="宋体"/>
          <w:color w:val="000000"/>
          <w:sz w:val="24"/>
          <w:szCs w:val="24"/>
          <w:highlight w:val="none"/>
        </w:rPr>
        <w:t>原因，</w:t>
      </w:r>
      <w:r>
        <w:rPr>
          <w:rFonts w:hint="eastAsia" w:ascii="宋体" w:hAnsi="宋体" w:eastAsia="宋体"/>
          <w:color w:val="000000"/>
          <w:sz w:val="24"/>
          <w:szCs w:val="24"/>
          <w:highlight w:val="none"/>
          <w:lang w:eastAsia="zh-CN"/>
        </w:rPr>
        <w:t>涉及</w:t>
      </w:r>
      <w:r>
        <w:rPr>
          <w:rFonts w:hint="eastAsia" w:ascii="宋体" w:hAnsi="宋体" w:eastAsia="宋体"/>
          <w:color w:val="000000"/>
          <w:sz w:val="24"/>
          <w:szCs w:val="24"/>
          <w:highlight w:val="none"/>
        </w:rPr>
        <w:t>安全、文明</w:t>
      </w:r>
      <w:r>
        <w:rPr>
          <w:rFonts w:hint="eastAsia" w:ascii="宋体" w:hAnsi="宋体" w:eastAsia="宋体"/>
          <w:color w:val="000000"/>
          <w:sz w:val="24"/>
          <w:szCs w:val="24"/>
          <w:highlight w:val="none"/>
          <w:lang w:val="en-US" w:eastAsia="zh-CN"/>
        </w:rPr>
        <w:t>等</w:t>
      </w:r>
      <w:r>
        <w:rPr>
          <w:rFonts w:hint="eastAsia" w:ascii="宋体" w:hAnsi="宋体" w:eastAsia="宋体"/>
          <w:color w:val="000000"/>
          <w:sz w:val="24"/>
          <w:szCs w:val="24"/>
          <w:highlight w:val="none"/>
        </w:rPr>
        <w:t>相关事项，按</w:t>
      </w:r>
      <w:r>
        <w:rPr>
          <w:rFonts w:hint="eastAsia" w:ascii="宋体" w:hAnsi="宋体" w:eastAsia="宋体"/>
          <w:color w:val="000000"/>
          <w:sz w:val="24"/>
          <w:szCs w:val="24"/>
          <w:highlight w:val="none"/>
          <w:lang w:val="en-US" w:eastAsia="zh-CN"/>
        </w:rPr>
        <w:t>招标方</w:t>
      </w:r>
      <w:r>
        <w:rPr>
          <w:rFonts w:hint="eastAsia" w:ascii="宋体" w:hAnsi="宋体" w:eastAsia="宋体"/>
          <w:color w:val="000000"/>
          <w:sz w:val="24"/>
          <w:szCs w:val="24"/>
          <w:highlight w:val="none"/>
          <w:lang w:eastAsia="zh-CN"/>
        </w:rPr>
        <w:t>《安全环保奖惩管理办法》等相关文件</w:t>
      </w:r>
      <w:r>
        <w:rPr>
          <w:rFonts w:hint="eastAsia" w:ascii="宋体" w:hAnsi="宋体" w:eastAsia="宋体"/>
          <w:color w:val="000000"/>
          <w:sz w:val="24"/>
          <w:szCs w:val="24"/>
          <w:highlight w:val="none"/>
        </w:rPr>
        <w:t>执行。</w:t>
      </w:r>
    </w:p>
    <w:p>
      <w:pPr>
        <w:spacing w:line="360" w:lineRule="auto"/>
        <w:ind w:firstLine="480" w:firstLineChars="200"/>
        <w:rPr>
          <w:rFonts w:hint="eastAsia" w:ascii="宋体" w:hAnsi="宋体" w:eastAsia="宋体"/>
          <w:color w:val="000000"/>
          <w:sz w:val="24"/>
          <w:szCs w:val="24"/>
          <w:highlight w:val="none"/>
          <w:lang w:val="en-US" w:eastAsia="zh-CN"/>
        </w:rPr>
      </w:pPr>
      <w:r>
        <w:rPr>
          <w:rFonts w:hint="eastAsia" w:ascii="宋体" w:hAnsi="宋体" w:eastAsia="宋体"/>
          <w:color w:val="000000"/>
          <w:sz w:val="24"/>
          <w:szCs w:val="24"/>
          <w:highlight w:val="none"/>
          <w:lang w:val="en-US" w:eastAsia="zh-CN"/>
        </w:rPr>
        <w:t>因</w:t>
      </w:r>
      <w:r>
        <w:rPr>
          <w:rFonts w:hint="eastAsia" w:ascii="宋体" w:hAnsi="宋体" w:eastAsia="宋体"/>
          <w:color w:val="000000"/>
          <w:sz w:val="24"/>
          <w:szCs w:val="24"/>
          <w:highlight w:val="none"/>
          <w:lang w:eastAsia="zh-CN"/>
        </w:rPr>
        <w:t>投标方</w:t>
      </w:r>
      <w:r>
        <w:rPr>
          <w:rFonts w:hint="eastAsia" w:ascii="宋体" w:hAnsi="宋体" w:eastAsia="宋体"/>
          <w:color w:val="000000"/>
          <w:sz w:val="24"/>
          <w:szCs w:val="24"/>
          <w:highlight w:val="none"/>
        </w:rPr>
        <w:t>原因</w:t>
      </w:r>
      <w:r>
        <w:rPr>
          <w:rFonts w:hint="eastAsia" w:ascii="宋体" w:hAnsi="宋体" w:eastAsia="宋体"/>
          <w:color w:val="000000"/>
          <w:sz w:val="24"/>
          <w:szCs w:val="24"/>
          <w:highlight w:val="none"/>
          <w:lang w:eastAsia="zh-CN"/>
        </w:rPr>
        <w:t>，未能在招标方要求的时间内赶赴至招标方现场</w:t>
      </w:r>
      <w:r>
        <w:rPr>
          <w:rFonts w:hint="eastAsia" w:ascii="宋体" w:hAnsi="宋体"/>
          <w:color w:val="000000"/>
          <w:sz w:val="24"/>
          <w:szCs w:val="24"/>
          <w:highlight w:val="none"/>
          <w:lang w:eastAsia="zh-CN"/>
        </w:rPr>
        <w:t>开展相关工作</w:t>
      </w:r>
      <w:r>
        <w:rPr>
          <w:rFonts w:hint="eastAsia" w:ascii="宋体" w:hAnsi="宋体" w:eastAsia="宋体"/>
          <w:color w:val="000000"/>
          <w:sz w:val="24"/>
          <w:szCs w:val="24"/>
          <w:highlight w:val="none"/>
          <w:lang w:eastAsia="zh-CN"/>
        </w:rPr>
        <w:t>，</w:t>
      </w:r>
      <w:r>
        <w:rPr>
          <w:rFonts w:hint="eastAsia" w:ascii="宋体" w:hAnsi="宋体"/>
          <w:color w:val="000000"/>
          <w:sz w:val="24"/>
          <w:szCs w:val="24"/>
          <w:highlight w:val="none"/>
          <w:lang w:eastAsia="zh-CN"/>
        </w:rPr>
        <w:t>以致</w:t>
      </w:r>
      <w:r>
        <w:rPr>
          <w:rFonts w:hint="eastAsia" w:ascii="宋体" w:hAnsi="宋体" w:eastAsia="宋体"/>
          <w:color w:val="000000"/>
          <w:sz w:val="24"/>
          <w:szCs w:val="24"/>
          <w:highlight w:val="none"/>
          <w:lang w:eastAsia="zh-CN"/>
        </w:rPr>
        <w:t>影响</w:t>
      </w:r>
      <w:r>
        <w:rPr>
          <w:rFonts w:hint="eastAsia" w:ascii="宋体" w:hAnsi="宋体"/>
          <w:color w:val="000000"/>
          <w:sz w:val="24"/>
          <w:szCs w:val="24"/>
          <w:highlight w:val="none"/>
          <w:lang w:eastAsia="zh-CN"/>
        </w:rPr>
        <w:t>整体</w:t>
      </w:r>
      <w:r>
        <w:rPr>
          <w:rFonts w:hint="eastAsia" w:ascii="宋体" w:hAnsi="宋体" w:eastAsia="宋体"/>
          <w:color w:val="000000"/>
          <w:sz w:val="24"/>
          <w:szCs w:val="24"/>
          <w:highlight w:val="none"/>
          <w:lang w:eastAsia="zh-CN"/>
        </w:rPr>
        <w:t>进度以及机组的启动，按</w:t>
      </w:r>
      <w:r>
        <w:rPr>
          <w:rFonts w:hint="eastAsia" w:ascii="宋体" w:hAnsi="宋体"/>
          <w:color w:val="000000"/>
          <w:sz w:val="24"/>
          <w:szCs w:val="24"/>
          <w:highlight w:val="none"/>
          <w:lang w:val="en-US" w:eastAsia="zh-CN"/>
        </w:rPr>
        <w:t>2</w:t>
      </w:r>
      <w:r>
        <w:rPr>
          <w:rFonts w:hint="eastAsia" w:ascii="宋体" w:hAnsi="宋体" w:eastAsia="宋体"/>
          <w:color w:val="000000"/>
          <w:sz w:val="24"/>
          <w:szCs w:val="24"/>
          <w:highlight w:val="none"/>
          <w:lang w:val="en-US" w:eastAsia="zh-CN"/>
        </w:rPr>
        <w:t>000元/天进行考核。</w:t>
      </w:r>
    </w:p>
    <w:p>
      <w:pPr>
        <w:numPr>
          <w:ilvl w:val="0"/>
          <w:numId w:val="3"/>
        </w:numPr>
        <w:spacing w:before="157" w:beforeLines="50" w:line="360" w:lineRule="auto"/>
        <w:ind w:left="425"/>
        <w:rPr>
          <w:rFonts w:hint="eastAsia" w:ascii="宋体" w:hAnsi="宋体"/>
          <w:b/>
          <w:color w:val="000000"/>
          <w:sz w:val="24"/>
          <w:szCs w:val="24"/>
          <w:highlight w:val="none"/>
        </w:rPr>
      </w:pPr>
      <w:r>
        <w:rPr>
          <w:rFonts w:hint="eastAsia" w:ascii="宋体" w:hAnsi="宋体"/>
          <w:b/>
          <w:sz w:val="24"/>
          <w:szCs w:val="24"/>
          <w:highlight w:val="none"/>
        </w:rPr>
        <w:t>附件</w:t>
      </w:r>
    </w:p>
    <w:p>
      <w:pPr>
        <w:keepNext w:val="0"/>
        <w:keepLines w:val="0"/>
        <w:numPr>
          <w:ilvl w:val="-1"/>
          <w:numId w:val="0"/>
        </w:numPr>
        <w:spacing w:line="360" w:lineRule="auto"/>
        <w:ind w:left="0" w:firstLine="0"/>
        <w:rPr>
          <w:rFonts w:hint="eastAsia" w:ascii="宋体" w:hAnsi="宋体" w:eastAsia="宋体" w:cs="Times New Roman"/>
          <w:bCs w:val="0"/>
          <w:color w:val="000000"/>
          <w:sz w:val="24"/>
          <w:szCs w:val="24"/>
          <w:highlight w:val="none"/>
        </w:rPr>
      </w:pPr>
      <w:r>
        <w:rPr>
          <w:rFonts w:hint="eastAsia" w:ascii="宋体" w:hAnsi="宋体" w:eastAsia="宋体" w:cs="Times New Roman"/>
          <w:bCs w:val="0"/>
          <w:color w:val="000000"/>
          <w:sz w:val="24"/>
          <w:szCs w:val="24"/>
          <w:highlight w:val="none"/>
          <w:lang w:val="en-US" w:eastAsia="zh-CN"/>
        </w:rPr>
        <w:t>附件1</w:t>
      </w:r>
      <w:r>
        <w:rPr>
          <w:rFonts w:hint="eastAsia" w:ascii="宋体" w:hAnsi="宋体" w:cs="Times New Roman"/>
          <w:bCs w:val="0"/>
          <w:color w:val="000000"/>
          <w:sz w:val="24"/>
          <w:szCs w:val="24"/>
          <w:highlight w:val="none"/>
          <w:lang w:val="en-US" w:eastAsia="zh-CN"/>
        </w:rPr>
        <w:t>：外来承包商</w:t>
      </w:r>
      <w:r>
        <w:rPr>
          <w:rFonts w:hint="eastAsia" w:ascii="宋体" w:hAnsi="宋体" w:cs="Times New Roman"/>
          <w:bCs w:val="0"/>
          <w:color w:val="000000"/>
          <w:kern w:val="2"/>
          <w:sz w:val="24"/>
          <w:szCs w:val="24"/>
          <w:highlight w:val="none"/>
          <w:lang w:eastAsia="zh-CN"/>
        </w:rPr>
        <w:t>安全生产管理协议</w:t>
      </w:r>
    </w:p>
    <w:p>
      <w:pPr>
        <w:numPr>
          <w:ilvl w:val="0"/>
          <w:numId w:val="0"/>
        </w:numPr>
        <w:snapToGrid/>
        <w:spacing w:line="360" w:lineRule="auto"/>
        <w:jc w:val="left"/>
        <w:outlineLvl w:val="9"/>
        <w:rPr>
          <w:rFonts w:hint="eastAsia" w:cs="Times New Roman"/>
          <w:kern w:val="2"/>
          <w:sz w:val="21"/>
          <w:szCs w:val="22"/>
          <w:highlight w:val="none"/>
          <w:lang w:val="en-US" w:eastAsia="zh-CN" w:bidi="ar-SA"/>
        </w:rPr>
      </w:pPr>
      <w:r>
        <w:rPr>
          <w:rFonts w:hint="eastAsia" w:ascii="宋体" w:hAnsi="宋体" w:eastAsia="宋体" w:cs="Times New Roman"/>
          <w:bCs w:val="0"/>
          <w:color w:val="000000"/>
          <w:kern w:val="2"/>
          <w:sz w:val="24"/>
          <w:szCs w:val="24"/>
          <w:highlight w:val="none"/>
        </w:rPr>
        <w:t>附件2</w:t>
      </w:r>
      <w:r>
        <w:rPr>
          <w:rFonts w:hint="eastAsia" w:ascii="宋体" w:hAnsi="宋体" w:cs="Times New Roman"/>
          <w:bCs w:val="0"/>
          <w:color w:val="000000"/>
          <w:kern w:val="2"/>
          <w:sz w:val="24"/>
          <w:szCs w:val="24"/>
          <w:highlight w:val="none"/>
          <w:lang w:eastAsia="zh-CN"/>
        </w:rPr>
        <w:t>：外来承包商环保管理协议</w:t>
      </w:r>
      <w:r>
        <w:rPr>
          <w:rFonts w:hint="eastAsia" w:cs="Times New Roman"/>
          <w:kern w:val="2"/>
          <w:sz w:val="21"/>
          <w:szCs w:val="22"/>
          <w:highlight w:val="none"/>
          <w:lang w:val="en-US" w:eastAsia="zh-CN" w:bidi="ar-SA"/>
        </w:rPr>
        <w:tab/>
      </w:r>
      <w:bookmarkStart w:id="17" w:name="_Toc252258221"/>
      <w:bookmarkStart w:id="18" w:name="_Toc409949871"/>
      <w:bookmarkStart w:id="19" w:name="_Toc409950736"/>
      <w:bookmarkStart w:id="20" w:name="_Toc18153"/>
      <w:bookmarkStart w:id="21" w:name="_Toc409956246"/>
      <w:bookmarkStart w:id="22" w:name="_Toc28691"/>
      <w:bookmarkStart w:id="23" w:name="_Toc1409"/>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tabs>
          <w:tab w:val="left" w:pos="756"/>
        </w:tabs>
        <w:snapToGrid w:val="0"/>
        <w:spacing w:line="360" w:lineRule="auto"/>
        <w:jc w:val="left"/>
        <w:outlineLvl w:val="0"/>
        <w:rPr>
          <w:rFonts w:hint="eastAsia" w:cs="Times New Roman"/>
          <w:kern w:val="2"/>
          <w:sz w:val="21"/>
          <w:szCs w:val="22"/>
          <w:highlight w:val="none"/>
          <w:lang w:val="en-US" w:eastAsia="zh-CN" w:bidi="ar-SA"/>
        </w:rPr>
      </w:pPr>
    </w:p>
    <w:p>
      <w:pPr>
        <w:snapToGrid/>
        <w:spacing w:line="240" w:lineRule="auto"/>
        <w:jc w:val="left"/>
        <w:outlineLvl w:val="9"/>
        <w:rPr>
          <w:rFonts w:hint="eastAsia" w:cs="Times New Roman"/>
          <w:kern w:val="2"/>
          <w:sz w:val="21"/>
          <w:szCs w:val="22"/>
          <w:highlight w:val="none"/>
          <w:lang w:val="en-US" w:eastAsia="zh-CN" w:bidi="ar-SA"/>
        </w:rPr>
      </w:pPr>
      <w:r>
        <w:rPr>
          <w:rFonts w:hint="eastAsia" w:cs="Times New Roman"/>
          <w:kern w:val="2"/>
          <w:sz w:val="21"/>
          <w:szCs w:val="22"/>
          <w:highlight w:val="none"/>
          <w:lang w:val="en-US" w:eastAsia="zh-CN" w:bidi="ar-SA"/>
        </w:rPr>
        <w:br w:type="page"/>
      </w:r>
    </w:p>
    <w:bookmarkEnd w:id="17"/>
    <w:bookmarkEnd w:id="18"/>
    <w:bookmarkEnd w:id="19"/>
    <w:bookmarkEnd w:id="20"/>
    <w:bookmarkEnd w:id="21"/>
    <w:p>
      <w:pPr>
        <w:tabs>
          <w:tab w:val="left" w:pos="756"/>
        </w:tabs>
        <w:snapToGrid w:val="0"/>
        <w:spacing w:line="360" w:lineRule="auto"/>
        <w:jc w:val="left"/>
        <w:outlineLvl w:val="0"/>
        <w:rPr>
          <w:rFonts w:hint="eastAsia" w:ascii="仿宋_GB2312" w:hAnsi="Times New Roman" w:eastAsia="仿宋_GB2312" w:cs="Times New Roman"/>
          <w:b/>
          <w:color w:val="000000"/>
          <w:sz w:val="28"/>
          <w:szCs w:val="28"/>
          <w:highlight w:val="none"/>
        </w:rPr>
      </w:pPr>
      <w:bookmarkStart w:id="24" w:name="_Toc29036"/>
      <w:r>
        <w:rPr>
          <w:rFonts w:hint="eastAsia" w:ascii="仿宋_GB2312" w:hAnsi="Times New Roman" w:eastAsia="仿宋_GB2312" w:cs="Times New Roman"/>
          <w:b/>
          <w:color w:val="000000"/>
          <w:sz w:val="28"/>
          <w:szCs w:val="28"/>
          <w:highlight w:val="none"/>
        </w:rPr>
        <w:t>附件</w:t>
      </w:r>
      <w:r>
        <w:rPr>
          <w:rFonts w:hint="eastAsia" w:ascii="仿宋_GB2312" w:hAnsi="Times New Roman" w:eastAsia="仿宋_GB2312" w:cs="Times New Roman"/>
          <w:b/>
          <w:color w:val="000000"/>
          <w:sz w:val="28"/>
          <w:szCs w:val="28"/>
          <w:highlight w:val="none"/>
          <w:lang w:val="en-US" w:eastAsia="zh-CN"/>
        </w:rPr>
        <w:t>1</w:t>
      </w:r>
      <w:r>
        <w:rPr>
          <w:rFonts w:hint="eastAsia" w:ascii="仿宋_GB2312" w:hAnsi="Times New Roman" w:eastAsia="仿宋_GB2312" w:cs="Times New Roman"/>
          <w:b/>
          <w:color w:val="000000"/>
          <w:sz w:val="28"/>
          <w:szCs w:val="28"/>
          <w:highlight w:val="none"/>
        </w:rPr>
        <w:t>：外来承包商安全管理协议</w:t>
      </w:r>
    </w:p>
    <w:p>
      <w:pPr>
        <w:jc w:val="center"/>
        <w:rPr>
          <w:rFonts w:hint="eastAsia" w:ascii="黑体" w:eastAsia="黑体"/>
          <w:sz w:val="36"/>
          <w:szCs w:val="36"/>
          <w:highlight w:val="none"/>
        </w:rPr>
      </w:pPr>
      <w:r>
        <w:rPr>
          <w:rFonts w:hint="eastAsia" w:ascii="黑体" w:eastAsia="黑体"/>
          <w:sz w:val="36"/>
          <w:szCs w:val="36"/>
          <w:highlight w:val="none"/>
        </w:rPr>
        <w:t>四川泸州川南发电有限责任公司</w:t>
      </w:r>
    </w:p>
    <w:p>
      <w:pPr>
        <w:jc w:val="center"/>
        <w:rPr>
          <w:rFonts w:hint="eastAsia" w:ascii="黑体" w:hAnsi="黑体" w:eastAsia="黑体" w:cs="宋体"/>
          <w:color w:val="000000"/>
          <w:spacing w:val="15"/>
          <w:kern w:val="0"/>
          <w:sz w:val="36"/>
          <w:szCs w:val="28"/>
          <w:highlight w:val="none"/>
        </w:rPr>
      </w:pPr>
      <w:r>
        <w:rPr>
          <w:rFonts w:hint="eastAsia" w:ascii="黑体" w:hAnsi="黑体" w:eastAsia="黑体" w:cs="宋体"/>
          <w:color w:val="000000"/>
          <w:spacing w:val="15"/>
          <w:kern w:val="0"/>
          <w:sz w:val="36"/>
          <w:szCs w:val="28"/>
          <w:highlight w:val="none"/>
        </w:rPr>
        <w:t>外来承包商安全管理协议</w:t>
      </w:r>
    </w:p>
    <w:p>
      <w:pPr>
        <w:jc w:val="left"/>
        <w:rPr>
          <w:rFonts w:hint="eastAsia" w:ascii="楷体_GB2312" w:hAnsi="宋体" w:eastAsia="楷体_GB2312"/>
          <w:b/>
          <w:sz w:val="24"/>
          <w:highlight w:val="none"/>
        </w:rPr>
      </w:pPr>
      <w:r>
        <w:rPr>
          <w:rFonts w:hint="eastAsia" w:ascii="楷体_GB2312" w:hAnsi="宋体" w:eastAsia="楷体_GB2312"/>
          <w:b/>
          <w:sz w:val="24"/>
          <w:highlight w:val="none"/>
        </w:rPr>
        <w:t>项目名称：</w:t>
      </w:r>
    </w:p>
    <w:p>
      <w:pPr>
        <w:jc w:val="left"/>
        <w:rPr>
          <w:rFonts w:hint="eastAsia" w:ascii="楷体_GB2312" w:eastAsia="楷体_GB2312"/>
          <w:sz w:val="24"/>
          <w:highlight w:val="none"/>
        </w:rPr>
      </w:pPr>
      <w:r>
        <w:rPr>
          <w:rFonts w:hint="eastAsia" w:ascii="楷体_GB2312" w:hAnsi="宋体" w:eastAsia="楷体_GB2312"/>
          <w:b/>
          <w:sz w:val="24"/>
          <w:highlight w:val="none"/>
        </w:rPr>
        <w:t>发包人（甲方）：</w:t>
      </w:r>
      <w:r>
        <w:rPr>
          <w:rFonts w:hint="eastAsia" w:ascii="楷体_GB2312" w:eastAsia="楷体_GB2312"/>
          <w:b/>
          <w:sz w:val="24"/>
          <w:highlight w:val="none"/>
        </w:rPr>
        <w:t>四川泸州川南发电有限责任公司</w:t>
      </w:r>
    </w:p>
    <w:p>
      <w:pPr>
        <w:jc w:val="left"/>
        <w:rPr>
          <w:rFonts w:hint="eastAsia" w:ascii="仿宋_GB2312" w:hAnsi="宋体" w:eastAsia="仿宋_GB2312" w:cs="Arial"/>
          <w:b/>
          <w:bCs/>
          <w:sz w:val="24"/>
          <w:highlight w:val="none"/>
          <w:lang w:val="zh-CN"/>
        </w:rPr>
      </w:pPr>
      <w:r>
        <w:rPr>
          <w:rFonts w:hint="eastAsia" w:ascii="楷体_GB2312" w:eastAsia="楷体_GB2312"/>
          <w:b/>
          <w:sz w:val="24"/>
          <w:highlight w:val="none"/>
        </w:rPr>
        <w:t>承包人（乙方）：</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为贯彻落实《中华人民共和国安全生产法》及相关法律、法规和条例，坚持“安全第一、预防为主”的方针，强化安全管理，落实安全生产责任制，维护甲乙双方的共同利益，保证服务质量和安全生产，保持良好的工作秩序，确保合同项目按期、安全、优质、高效地完成，保障从业人员的安全健康，保障国家和投资者财产免遭损失，特签订本协议书；乙方在履行项目合同的过程中应遵循本协议的约定。</w:t>
      </w:r>
    </w:p>
    <w:p>
      <w:pPr>
        <w:ind w:firstLine="477" w:firstLineChars="198"/>
        <w:jc w:val="left"/>
        <w:rPr>
          <w:rFonts w:hint="eastAsia" w:ascii="楷体_GB2312" w:hAnsi="宋体" w:eastAsia="楷体_GB2312"/>
          <w:b/>
          <w:sz w:val="24"/>
          <w:highlight w:val="none"/>
        </w:rPr>
      </w:pPr>
      <w:r>
        <w:rPr>
          <w:rFonts w:hint="eastAsia" w:ascii="楷体_GB2312" w:hAnsi="宋体" w:eastAsia="楷体_GB2312"/>
          <w:b/>
          <w:sz w:val="24"/>
          <w:highlight w:val="none"/>
        </w:rPr>
        <w:t>一、安全文明生产目标</w:t>
      </w:r>
    </w:p>
    <w:p>
      <w:pPr>
        <w:ind w:firstLine="480" w:firstLineChars="200"/>
        <w:rPr>
          <w:rFonts w:hint="eastAsia" w:ascii="仿宋_GB2312" w:hAnsi="宋体" w:eastAsia="仿宋_GB2312"/>
          <w:sz w:val="24"/>
          <w:highlight w:val="none"/>
        </w:rPr>
      </w:pPr>
      <w:r>
        <w:rPr>
          <w:rFonts w:hint="eastAsia" w:ascii="仿宋_GB2312" w:hAnsi="宋体" w:eastAsia="仿宋_GB2312"/>
          <w:sz w:val="24"/>
          <w:highlight w:val="none"/>
        </w:rPr>
        <w:t>（一）川南发电公司2×600MW机组安全施工管理目标：不发生人身死亡事故，并杜绝以下事故：</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1.</w:t>
      </w:r>
      <w:r>
        <w:rPr>
          <w:rFonts w:hint="eastAsia" w:ascii="仿宋_GB2312" w:hAnsi="Tahoma" w:eastAsia="仿宋_GB2312" w:cs="Tahoma"/>
          <w:sz w:val="24"/>
          <w:highlight w:val="none"/>
        </w:rPr>
        <w:t>不发生人身轻伤及以上生产安全人身伤害事故</w:t>
      </w:r>
      <w:r>
        <w:rPr>
          <w:rFonts w:hint="eastAsia" w:ascii="仿宋_GB2312" w:hAnsi="宋体" w:eastAsia="仿宋_GB2312" w:cs="宋体"/>
          <w:sz w:val="24"/>
          <w:highlight w:val="none"/>
        </w:rPr>
        <w:t>；</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2.</w:t>
      </w:r>
      <w:r>
        <w:rPr>
          <w:rFonts w:hint="eastAsia" w:ascii="仿宋_GB2312" w:hAnsi="Tahoma" w:eastAsia="仿宋_GB2312" w:cs="Tahoma"/>
          <w:sz w:val="24"/>
          <w:highlight w:val="none"/>
        </w:rPr>
        <w:t>不发生一般及以上设备、火灾事故</w:t>
      </w:r>
      <w:r>
        <w:rPr>
          <w:rFonts w:hint="eastAsia" w:ascii="仿宋_GB2312" w:hAnsi="宋体" w:eastAsia="仿宋_GB2312" w:cs="宋体"/>
          <w:sz w:val="24"/>
          <w:highlight w:val="none"/>
        </w:rPr>
        <w:t>；</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3.</w:t>
      </w:r>
      <w:r>
        <w:rPr>
          <w:rFonts w:hint="eastAsia" w:ascii="仿宋_GB2312" w:hAnsi="Tahoma" w:eastAsia="仿宋_GB2312" w:cs="Tahoma"/>
          <w:sz w:val="24"/>
          <w:highlight w:val="none"/>
        </w:rPr>
        <w:t>不发生误操作事故</w:t>
      </w:r>
      <w:r>
        <w:rPr>
          <w:rFonts w:hint="eastAsia" w:ascii="仿宋_GB2312" w:hAnsi="宋体" w:eastAsia="仿宋_GB2312" w:cs="宋体"/>
          <w:sz w:val="24"/>
          <w:highlight w:val="none"/>
        </w:rPr>
        <w:t>；</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4.</w:t>
      </w:r>
      <w:r>
        <w:rPr>
          <w:rFonts w:hint="eastAsia" w:ascii="仿宋_GB2312" w:hAnsi="Tahoma" w:eastAsia="仿宋_GB2312" w:cs="Tahoma"/>
          <w:sz w:val="24"/>
          <w:highlight w:val="none"/>
        </w:rPr>
        <w:t>不发生负同等及以上责任的一般交通事故</w:t>
      </w:r>
      <w:r>
        <w:rPr>
          <w:rFonts w:hint="eastAsia" w:ascii="仿宋_GB2312" w:hAnsi="宋体" w:eastAsia="仿宋_GB2312" w:cs="宋体"/>
          <w:sz w:val="24"/>
          <w:highlight w:val="none"/>
        </w:rPr>
        <w:t>；</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5.</w:t>
      </w:r>
      <w:r>
        <w:rPr>
          <w:rFonts w:hint="eastAsia" w:ascii="仿宋_GB2312" w:hAnsi="Tahoma" w:eastAsia="仿宋_GB2312" w:cs="Tahoma"/>
          <w:sz w:val="24"/>
          <w:highlight w:val="none"/>
        </w:rPr>
        <w:t>不发生环境污染事故和灰场垮坝事故</w:t>
      </w:r>
      <w:r>
        <w:rPr>
          <w:rFonts w:hint="eastAsia" w:ascii="仿宋_GB2312" w:hAnsi="宋体" w:eastAsia="仿宋_GB2312" w:cs="宋体"/>
          <w:sz w:val="24"/>
          <w:highlight w:val="none"/>
        </w:rPr>
        <w:t>；</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6.不发生有重大社会影响的电力安全事件；</w:t>
      </w:r>
    </w:p>
    <w:p>
      <w:pPr>
        <w:ind w:firstLine="480" w:firstLineChars="200"/>
        <w:rPr>
          <w:rFonts w:hint="eastAsia" w:ascii="仿宋_GB2312" w:hAnsi="宋体" w:eastAsia="仿宋_GB2312" w:cs="宋体"/>
          <w:sz w:val="24"/>
          <w:highlight w:val="none"/>
        </w:rPr>
      </w:pPr>
      <w:r>
        <w:rPr>
          <w:rFonts w:hint="eastAsia" w:ascii="仿宋_GB2312" w:hAnsi="宋体" w:eastAsia="仿宋_GB2312" w:cs="宋体"/>
          <w:sz w:val="24"/>
          <w:highlight w:val="none"/>
        </w:rPr>
        <w:t>7.</w:t>
      </w:r>
      <w:r>
        <w:rPr>
          <w:rFonts w:hint="eastAsia" w:ascii="仿宋_GB2312" w:hAnsi="Tahoma" w:eastAsia="仿宋_GB2312" w:cs="Tahoma"/>
          <w:sz w:val="24"/>
          <w:highlight w:val="none"/>
        </w:rPr>
        <w:t>不发生急性职业中毒事件</w:t>
      </w:r>
      <w:r>
        <w:rPr>
          <w:rFonts w:hint="eastAsia" w:ascii="仿宋_GB2312" w:hAnsi="宋体" w:eastAsia="仿宋_GB2312" w:cs="宋体"/>
          <w:sz w:val="24"/>
          <w:highlight w:val="none"/>
        </w:rPr>
        <w:t>；</w:t>
      </w:r>
    </w:p>
    <w:p>
      <w:pPr>
        <w:ind w:firstLine="480" w:firstLineChars="200"/>
        <w:rPr>
          <w:rFonts w:hint="eastAsia" w:ascii="仿宋_GB2312" w:hAnsi="Tahoma" w:eastAsia="仿宋_GB2312" w:cs="Tahoma"/>
          <w:sz w:val="24"/>
          <w:highlight w:val="none"/>
        </w:rPr>
      </w:pPr>
      <w:r>
        <w:rPr>
          <w:rFonts w:hint="eastAsia" w:ascii="仿宋_GB2312" w:hAnsi="宋体" w:eastAsia="仿宋_GB2312" w:cs="宋体"/>
          <w:sz w:val="24"/>
          <w:highlight w:val="none"/>
        </w:rPr>
        <w:t>8.</w:t>
      </w:r>
      <w:r>
        <w:rPr>
          <w:rFonts w:hint="eastAsia" w:ascii="仿宋_GB2312" w:hAnsi="Tahoma" w:eastAsia="仿宋_GB2312" w:cs="Tahoma"/>
          <w:sz w:val="24"/>
          <w:highlight w:val="none"/>
        </w:rPr>
        <w:t>机组强迫停运次数≤1次；</w:t>
      </w:r>
    </w:p>
    <w:p>
      <w:pPr>
        <w:ind w:firstLine="480" w:firstLineChars="200"/>
        <w:rPr>
          <w:rFonts w:hint="eastAsia" w:ascii="仿宋_GB2312" w:eastAsia="仿宋_GB2312"/>
          <w:sz w:val="24"/>
          <w:highlight w:val="none"/>
        </w:rPr>
      </w:pPr>
      <w:r>
        <w:rPr>
          <w:rFonts w:hint="eastAsia" w:ascii="仿宋_GB2312" w:hAnsi="Tahoma" w:eastAsia="仿宋_GB2312" w:cs="Tahoma"/>
          <w:sz w:val="24"/>
          <w:highlight w:val="none"/>
        </w:rPr>
        <w:t>9.年度实现3个百日安全生产记录。</w:t>
      </w:r>
    </w:p>
    <w:p>
      <w:pPr>
        <w:ind w:firstLine="600" w:firstLineChars="250"/>
        <w:jc w:val="left"/>
        <w:rPr>
          <w:rFonts w:hint="eastAsia" w:ascii="仿宋_GB2312" w:hAnsi="宋体" w:eastAsia="仿宋_GB2312"/>
          <w:sz w:val="24"/>
          <w:highlight w:val="none"/>
        </w:rPr>
      </w:pPr>
      <w:r>
        <w:rPr>
          <w:rFonts w:hint="eastAsia" w:ascii="仿宋_GB2312" w:hAnsi="宋体" w:eastAsia="仿宋_GB2312"/>
          <w:sz w:val="24"/>
          <w:highlight w:val="none"/>
        </w:rPr>
        <w:t>(二)创全国一流安全文明生产现场。</w:t>
      </w:r>
    </w:p>
    <w:p>
      <w:pPr>
        <w:ind w:firstLine="480" w:firstLineChars="200"/>
        <w:jc w:val="left"/>
        <w:rPr>
          <w:rFonts w:hint="eastAsia" w:ascii="宋体" w:hAnsi="宋体"/>
          <w:sz w:val="24"/>
          <w:highlight w:val="none"/>
        </w:rPr>
      </w:pPr>
      <w:r>
        <w:rPr>
          <w:rFonts w:hint="eastAsia" w:ascii="仿宋_GB2312" w:hAnsi="宋体" w:eastAsia="仿宋_GB2312"/>
          <w:sz w:val="24"/>
          <w:highlight w:val="none"/>
        </w:rPr>
        <w:t>（三）甲乙双方各自安全管理目标应以上述安全文明生产管理目标为基础，不得以自身原因影响上述安全文明生产管理目标的实现。</w:t>
      </w:r>
    </w:p>
    <w:p>
      <w:pPr>
        <w:ind w:firstLine="480" w:firstLineChars="200"/>
        <w:jc w:val="left"/>
        <w:rPr>
          <w:rFonts w:hint="eastAsia" w:ascii="楷体_GB2312" w:hAnsi="宋体" w:eastAsia="楷体_GB2312"/>
          <w:sz w:val="24"/>
          <w:highlight w:val="none"/>
        </w:rPr>
      </w:pPr>
      <w:r>
        <w:rPr>
          <w:rFonts w:hint="eastAsia" w:ascii="楷体_GB2312" w:hAnsi="宋体" w:eastAsia="楷体_GB2312"/>
          <w:sz w:val="24"/>
          <w:highlight w:val="none"/>
        </w:rPr>
        <w:t>二、</w:t>
      </w:r>
      <w:r>
        <w:rPr>
          <w:rFonts w:hint="eastAsia" w:ascii="楷体_GB2312" w:hAnsi="宋体" w:eastAsia="楷体_GB2312"/>
          <w:b/>
          <w:sz w:val="24"/>
          <w:highlight w:val="none"/>
        </w:rPr>
        <w:t>安全管理依据</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甲乙双方严格遵守有关安全管理法律、法规和规定，甲方实施安全文明生产管理依据主要有：</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（一）国家《安全生产法》（</w:t>
      </w:r>
      <w:r>
        <w:rPr>
          <w:rFonts w:hint="eastAsia" w:ascii="仿宋_GB2312" w:hAnsi="宋体" w:eastAsia="仿宋_GB2312"/>
          <w:b/>
          <w:sz w:val="24"/>
          <w:highlight w:val="none"/>
        </w:rPr>
        <w:t>2021</w:t>
      </w:r>
      <w:r>
        <w:rPr>
          <w:rFonts w:hint="eastAsia" w:ascii="仿宋_GB2312" w:hAnsi="宋体" w:eastAsia="仿宋_GB2312"/>
          <w:sz w:val="24"/>
          <w:highlight w:val="none"/>
        </w:rPr>
        <w:t>年修订）、国家《特种设备安全法》、《特种设备安全监察条例》（国务院令第549号）、《特种设备作业人员监督管理办法》及道路交通等法律、法规和安全管理文件。</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（二）《电力安全事故应急处置和调查处理条例》（国务院令第599号）。</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（三）国家《职业病防治法》、《四川省安全生产条例》。</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（四）国家电力公司或原电力部有关行业安全管理规定，包括《电力建设文明施工规定及考核办法》、《电力建设安全工作规程-第一部分：火力发电》（</w:t>
      </w:r>
      <w:r>
        <w:rPr>
          <w:rFonts w:hint="eastAsia" w:ascii="仿宋_GB2312" w:hAnsi="宋体" w:eastAsia="仿宋_GB2312"/>
          <w:b/>
          <w:sz w:val="24"/>
          <w:highlight w:val="none"/>
        </w:rPr>
        <w:t>DL 5009.1-2014</w:t>
      </w:r>
      <w:r>
        <w:rPr>
          <w:rFonts w:ascii="仿宋_GB2312" w:hAnsi="宋体" w:eastAsia="仿宋_GB2312"/>
          <w:sz w:val="24"/>
          <w:highlight w:val="none"/>
        </w:rPr>
        <w:t>）</w:t>
      </w:r>
      <w:r>
        <w:rPr>
          <w:rFonts w:hint="eastAsia" w:ascii="仿宋_GB2312" w:hAnsi="宋体" w:eastAsia="仿宋_GB2312"/>
          <w:sz w:val="24"/>
          <w:highlight w:val="none"/>
        </w:rPr>
        <w:t>、《电力建设安全健康与环境管理工作规定》、《电力生产安全工作规定》、国家及行业有关防止电力生产事故二十五项反措的技术要求、《电力安全生产规程-发电厂及变电站电气部分》（</w:t>
      </w:r>
      <w:r>
        <w:rPr>
          <w:rFonts w:hint="eastAsia" w:ascii="仿宋_GB2312" w:hAnsi="宋体" w:eastAsia="仿宋_GB2312"/>
          <w:b/>
          <w:sz w:val="24"/>
          <w:highlight w:val="none"/>
        </w:rPr>
        <w:t>GB 26860-2011</w:t>
      </w:r>
      <w:r>
        <w:rPr>
          <w:rFonts w:ascii="仿宋_GB2312" w:hAnsi="宋体" w:eastAsia="仿宋_GB2312"/>
          <w:sz w:val="24"/>
          <w:highlight w:val="none"/>
        </w:rPr>
        <w:t>）</w:t>
      </w:r>
      <w:r>
        <w:rPr>
          <w:rFonts w:hint="eastAsia" w:ascii="仿宋_GB2312" w:hAnsi="宋体" w:eastAsia="仿宋_GB2312"/>
          <w:sz w:val="24"/>
          <w:highlight w:val="none"/>
        </w:rPr>
        <w:t>、《电力安全工作规程-热力和机械》（</w:t>
      </w:r>
      <w:r>
        <w:rPr>
          <w:rFonts w:hint="eastAsia" w:ascii="仿宋_GB2312" w:hAnsi="宋体" w:eastAsia="仿宋_GB2312"/>
          <w:b/>
          <w:sz w:val="24"/>
          <w:highlight w:val="none"/>
        </w:rPr>
        <w:t>GB-26164.1-2010</w:t>
      </w:r>
      <w:r>
        <w:rPr>
          <w:rFonts w:hint="eastAsia" w:ascii="仿宋_GB2312" w:hAnsi="宋体" w:eastAsia="仿宋_GB2312"/>
          <w:sz w:val="24"/>
          <w:highlight w:val="none"/>
        </w:rPr>
        <w:t>）、《电力设备典型消防规程》（</w:t>
      </w:r>
      <w:r>
        <w:rPr>
          <w:rFonts w:hint="eastAsia" w:ascii="仿宋_GB2312" w:hAnsi="宋体" w:eastAsia="仿宋_GB2312"/>
          <w:b/>
          <w:sz w:val="24"/>
          <w:highlight w:val="none"/>
        </w:rPr>
        <w:t>DL 5027-2015</w:t>
      </w:r>
      <w:r>
        <w:rPr>
          <w:rFonts w:hint="eastAsia" w:ascii="仿宋_GB2312" w:hAnsi="宋体" w:eastAsia="仿宋_GB2312"/>
          <w:sz w:val="24"/>
          <w:highlight w:val="none"/>
        </w:rPr>
        <w:t>）等。</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（五）甲方上级有关安全管理的规定或文件。</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（六）相关招标文件、施工合同有关安全条款。</w:t>
      </w:r>
    </w:p>
    <w:p>
      <w:pPr>
        <w:pStyle w:val="7"/>
        <w:spacing w:line="240" w:lineRule="auto"/>
        <w:ind w:firstLine="420" w:firstLineChars="200"/>
        <w:rPr>
          <w:rFonts w:hint="eastAsia" w:ascii="仿宋_GB2312" w:hAnsi="Arial" w:eastAsia="仿宋_GB2312" w:cs="Arial"/>
          <w:szCs w:val="24"/>
          <w:highlight w:val="none"/>
        </w:rPr>
      </w:pPr>
      <w:r>
        <w:rPr>
          <w:rFonts w:hint="eastAsia" w:ascii="仿宋_GB2312" w:eastAsia="仿宋_GB2312"/>
          <w:szCs w:val="24"/>
          <w:highlight w:val="none"/>
        </w:rPr>
        <w:t>（七）甲方《四川泸州川南发电有限责任公司安全生产工作规定》、《厂区道路交通安全管理标准》、《环境保护管理标准》、《四川泸州川南发电有限责任公司员工行为规范》、《工作票、操作票管理标准》、《易燃易爆场所工作管理标准》、《特种设备管理标准》、《安全工器具管理标准》、《设备检修安全管理》、《安全环保奖惩管理标准》《不安全情况调查分析及统计报告管理标准》、《安全隐患排查治理管理制度》、《</w:t>
      </w:r>
      <w:r>
        <w:rPr>
          <w:rFonts w:hint="eastAsia" w:ascii="仿宋_GB2312" w:eastAsia="仿宋_GB2312" w:cs="Arial"/>
          <w:bCs/>
          <w:szCs w:val="24"/>
          <w:highlight w:val="none"/>
        </w:rPr>
        <w:t>文明生产责任区域划分及管理标准</w:t>
      </w:r>
      <w:r>
        <w:rPr>
          <w:rFonts w:hint="eastAsia" w:ascii="仿宋_GB2312" w:eastAsia="仿宋_GB2312"/>
          <w:szCs w:val="24"/>
          <w:highlight w:val="none"/>
        </w:rPr>
        <w:t>》、《公司文明办公管理规定》、《危险废物污染防治管理制度》、《脚手架安全管理标准》、《防止货运车辆超限超载超速管理制度》、《入厂车辆安全管理制度》、《承包商及队伍、其他外来人员安全管理制度》等。</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 xml:space="preserve">（八）承包人依据上述法令、规定或文件制订的有关安全管理且经批准后执行的规定和制度。 </w:t>
      </w:r>
    </w:p>
    <w:p>
      <w:pPr>
        <w:ind w:firstLine="480" w:firstLineChars="200"/>
        <w:rPr>
          <w:rFonts w:hint="eastAsia" w:ascii="仿宋_GB2312" w:hAnsi="宋体" w:eastAsia="仿宋_GB2312"/>
          <w:sz w:val="24"/>
          <w:highlight w:val="none"/>
        </w:rPr>
      </w:pPr>
      <w:r>
        <w:rPr>
          <w:rFonts w:hint="eastAsia" w:ascii="仿宋_GB2312" w:hAnsi="宋体" w:eastAsia="仿宋_GB2312"/>
          <w:sz w:val="24"/>
          <w:highlight w:val="none"/>
        </w:rPr>
        <w:t>（九）《火力发电企业生产安全设施配置》（</w:t>
      </w:r>
      <w:r>
        <w:rPr>
          <w:rFonts w:hint="eastAsia" w:ascii="仿宋_GB2312" w:hAnsi="宋体" w:eastAsia="仿宋_GB2312"/>
          <w:b/>
          <w:bCs/>
          <w:sz w:val="24"/>
          <w:highlight w:val="none"/>
        </w:rPr>
        <w:t>DL／T1123-2009</w:t>
      </w:r>
      <w:r>
        <w:rPr>
          <w:rFonts w:hint="eastAsia" w:ascii="仿宋_GB2312" w:hAnsi="宋体" w:eastAsia="仿宋_GB2312"/>
          <w:sz w:val="24"/>
          <w:highlight w:val="none"/>
        </w:rPr>
        <w:t>）</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（十）《四川省电力企业安全生产标准化规范及达标评级实施标准（第一版）》（国家电力监管委员会四川省电力监管专员办公室 2012年发布）中生产设备设施及安全作业的要求。</w:t>
      </w:r>
    </w:p>
    <w:p>
      <w:pPr>
        <w:ind w:firstLine="480" w:firstLineChars="200"/>
        <w:rPr>
          <w:rFonts w:hint="eastAsia" w:ascii="仿宋_GB2312" w:hAnsi="仿宋_GB2312" w:eastAsia="仿宋_GB2312" w:cs="仿宋_GB2312"/>
          <w:sz w:val="24"/>
          <w:highlight w:val="none"/>
        </w:rPr>
      </w:pPr>
      <w:r>
        <w:rPr>
          <w:rFonts w:hint="eastAsia" w:ascii="仿宋_GB2312" w:eastAsia="仿宋_GB2312"/>
          <w:sz w:val="24"/>
          <w:highlight w:val="none"/>
        </w:rPr>
        <w:t>（十一）</w:t>
      </w:r>
      <w:r>
        <w:rPr>
          <w:rFonts w:hint="eastAsia" w:ascii="仿宋_GB2312" w:hAnsi="仿宋_GB2312" w:eastAsia="仿宋_GB2312" w:cs="仿宋_GB2312"/>
          <w:sz w:val="24"/>
          <w:highlight w:val="none"/>
        </w:rPr>
        <w:t>川南发电有限责任公司年度安全生产、职业健康及环境保护工作目标。</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上述管理依据均以国家、行业及上级部门规定、甲方公司管理制度最新标准执行。乙方在履行项目合同过程中应遵守上述法规、规则。</w:t>
      </w:r>
    </w:p>
    <w:p>
      <w:pPr>
        <w:ind w:firstLine="472" w:firstLineChars="196"/>
        <w:jc w:val="left"/>
        <w:rPr>
          <w:rFonts w:hint="eastAsia" w:ascii="楷体_GB2312" w:hAnsi="宋体" w:eastAsia="楷体_GB2312"/>
          <w:b/>
          <w:sz w:val="24"/>
          <w:highlight w:val="none"/>
        </w:rPr>
      </w:pPr>
      <w:r>
        <w:rPr>
          <w:rFonts w:hint="eastAsia" w:ascii="楷体_GB2312" w:hAnsi="宋体" w:eastAsia="楷体_GB2312"/>
          <w:b/>
          <w:sz w:val="24"/>
          <w:highlight w:val="none"/>
        </w:rPr>
        <w:t>三、甲乙双方安全管理责任</w:t>
      </w:r>
    </w:p>
    <w:p>
      <w:pPr>
        <w:ind w:firstLine="472" w:firstLineChars="196"/>
        <w:jc w:val="left"/>
        <w:rPr>
          <w:rFonts w:hint="eastAsia" w:ascii="仿宋_GB2312" w:hAnsi="宋体" w:eastAsia="仿宋_GB2312"/>
          <w:b/>
          <w:sz w:val="24"/>
          <w:highlight w:val="none"/>
        </w:rPr>
      </w:pPr>
      <w:r>
        <w:rPr>
          <w:rFonts w:hint="eastAsia" w:ascii="仿宋_GB2312" w:hAnsi="宋体" w:eastAsia="仿宋_GB2312"/>
          <w:b/>
          <w:sz w:val="24"/>
          <w:highlight w:val="none"/>
        </w:rPr>
        <w:t>（一）甲方责任</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1.甲方行政正职是本单位安全文明管理的第一责任者，对本单位的安全文明生产负全面责任，并建立完善好安全生产责任制。</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2.按有关规定要求，甲方负责组织成立川南发电安全文明生产管理委员会（简称安委会），安委会下设办公室，办公室安全文明监督组按有关规定负责生产现场的安全文明生产管理；实施安全文明生产监督、检查、指导和考核，但这并不影响和减轻乙方应承担的责任。</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3.甲方应严格遵守和执行本协议</w:t>
      </w:r>
      <w:r>
        <w:rPr>
          <w:rFonts w:hint="eastAsia" w:ascii="仿宋_GB2312" w:hAnsi="宋体" w:eastAsia="仿宋_GB2312"/>
          <w:b/>
          <w:sz w:val="24"/>
          <w:highlight w:val="none"/>
        </w:rPr>
        <w:t>第二条</w:t>
      </w:r>
      <w:r>
        <w:rPr>
          <w:rFonts w:hint="eastAsia" w:ascii="仿宋_GB2312" w:hAnsi="宋体" w:eastAsia="仿宋_GB2312"/>
          <w:sz w:val="24"/>
          <w:highlight w:val="none"/>
        </w:rPr>
        <w:t>中有关安全文明生产管理的规定，不得要求承包人违反安全管理的规定进行施工，不得违章指挥。</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4.甲方有责任对其在生产场地的甲方有关人员进行安全教育，并对他们的安全负责。</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5.因甲方原因导致的安全事故，甲方应承担相应责任。</w:t>
      </w:r>
    </w:p>
    <w:p>
      <w:pPr>
        <w:ind w:firstLine="472" w:firstLineChars="196"/>
        <w:jc w:val="left"/>
        <w:rPr>
          <w:rFonts w:hint="eastAsia" w:ascii="仿宋_GB2312" w:hAnsi="宋体" w:eastAsia="仿宋_GB2312"/>
          <w:b/>
          <w:sz w:val="24"/>
          <w:highlight w:val="none"/>
        </w:rPr>
      </w:pPr>
      <w:r>
        <w:rPr>
          <w:rFonts w:hint="eastAsia" w:ascii="仿宋_GB2312" w:hAnsi="宋体" w:eastAsia="仿宋_GB2312"/>
          <w:b/>
          <w:sz w:val="24"/>
          <w:highlight w:val="none"/>
        </w:rPr>
        <w:t>（二）乙方的安全责任</w:t>
      </w:r>
    </w:p>
    <w:p>
      <w:pPr>
        <w:ind w:firstLine="475" w:firstLineChars="198"/>
        <w:jc w:val="left"/>
        <w:rPr>
          <w:rFonts w:hint="eastAsia" w:ascii="仿宋_GB2312" w:hAnsi="宋体" w:eastAsia="仿宋_GB2312"/>
          <w:sz w:val="24"/>
          <w:highlight w:val="none"/>
        </w:rPr>
      </w:pPr>
      <w:r>
        <w:rPr>
          <w:rFonts w:hint="eastAsia" w:ascii="仿宋_GB2312" w:hAnsi="宋体" w:eastAsia="仿宋_GB2312"/>
          <w:sz w:val="24"/>
          <w:highlight w:val="none"/>
        </w:rPr>
        <w:t>1.乙方行政正职是本单位安全文明生产的第一责任人，对本单位的安全文明生产负全面责任，建立健全并落实全员安全生产责任制</w:t>
      </w:r>
      <w:r>
        <w:rPr>
          <w:rFonts w:hint="eastAsia" w:ascii="仿宋_GB2312" w:hAnsi="宋体" w:eastAsia="仿宋_GB2312" w:cs="Arial"/>
          <w:sz w:val="24"/>
          <w:highlight w:val="none"/>
        </w:rPr>
        <w:t>，满足安全管理要求。</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2.乙方应事先掌握项目所存在的各种安全风险，按时足额投入安全文明施工费。</w:t>
      </w:r>
      <w:r>
        <w:rPr>
          <w:rFonts w:hint="eastAsia" w:ascii="仿宋_GB2312" w:hAnsi="宋体" w:eastAsia="仿宋_GB2312" w:cs="Arial"/>
          <w:sz w:val="24"/>
          <w:highlight w:val="none"/>
        </w:rPr>
        <w:t>乙方应建立健全安全管理机构，配备专职或兼职安全管理人员。鉴于甲方安全管理的需要，特定要求乙方从业人员超过30人（含30人）时应设置安全生产管理机构或配备专职安全生产管理人员；乙方从业人员不足30人的，应配备专职或兼职安全生产管理人员（国家强制规定必须设置专职安全管理人员的项目除外）。乙方应定期对作业人员进行安全培训，提升人员的安全意识和安全技能，使其了解作业中可能面临的安全风险和必须采取的防范措施。乙方应组织开展各类安全检查和隐患排查，乙方专（兼）职安全生产管理人员应对作业现场、作业环境、施工人员作业行为等进行检查、监督与协调，并经常向现场甲方汇报安全监督管理情况。</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3.乙方严格遵守和执行本协议</w:t>
      </w:r>
      <w:r>
        <w:rPr>
          <w:rFonts w:hint="eastAsia" w:ascii="仿宋_GB2312" w:hAnsi="宋体" w:eastAsia="仿宋_GB2312"/>
          <w:b/>
          <w:sz w:val="24"/>
          <w:highlight w:val="none"/>
        </w:rPr>
        <w:t>第二条</w:t>
      </w:r>
      <w:r>
        <w:rPr>
          <w:rFonts w:hint="eastAsia" w:ascii="仿宋_GB2312" w:hAnsi="宋体" w:eastAsia="仿宋_GB2312"/>
          <w:sz w:val="24"/>
          <w:highlight w:val="none"/>
        </w:rPr>
        <w:t>有关法律法规及安全管理规章制度，并结合本单位和生产特点，编制适合自身安全需要的安全管理制度，并注重落实和执行。</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4.乙方根据本生产现场和作业特点，编制合理的施工组织设计，制订完善的施工方案并按有关规定报审通过后执行；方案中必须包括：完善的安全技术设施、现场安全保障措施、安全防护措施。</w:t>
      </w:r>
      <w:r>
        <w:rPr>
          <w:rFonts w:hint="eastAsia" w:ascii="仿宋_GB2312" w:hAnsi="宋体" w:eastAsia="仿宋_GB2312" w:cs="Arial"/>
          <w:sz w:val="24"/>
          <w:highlight w:val="none"/>
        </w:rPr>
        <w:t>乙方在组织施工时严禁违章指挥、违章作业、违反劳动纪律，确保施工安全。</w:t>
      </w:r>
      <w:bookmarkStart w:id="26" w:name="_GoBack"/>
      <w:bookmarkEnd w:id="26"/>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5.乙方服从甲方安委会及其办公室对安全文明生产的管理，随时接受安全检查人员的监督检查。参加本现场有关定期和不定期安全活动（会议、检查），接受有关奖惩细则、办法和考核。</w:t>
      </w:r>
    </w:p>
    <w:p>
      <w:pPr>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6.乙方通过合同（或协议）进行外委项目对管辖的设备、设施进行检修、改造、新建设施等工作，必须报请甲方同意，并由乙方具体负责组织施工；乙方若对管辖的设备进行改造或新建安装应当按照国家有关特种设备管理规定向属地特种设备主管部门进行申报、报检和备案，并将相关资料移交甲方，产生的费用按照合同约定执行。</w:t>
      </w:r>
    </w:p>
    <w:p>
      <w:pPr>
        <w:ind w:firstLine="480" w:firstLineChars="200"/>
        <w:jc w:val="left"/>
        <w:rPr>
          <w:rFonts w:hint="eastAsia" w:ascii="仿宋_GB2312" w:hAnsi="宋体" w:eastAsia="仿宋_GB2312" w:cs="Arial"/>
          <w:color w:val="FF0000"/>
          <w:sz w:val="24"/>
          <w:highlight w:val="none"/>
        </w:rPr>
      </w:pPr>
      <w:r>
        <w:rPr>
          <w:rFonts w:hint="eastAsia" w:ascii="仿宋_GB2312" w:hAnsi="宋体" w:eastAsia="仿宋_GB2312"/>
          <w:sz w:val="24"/>
          <w:highlight w:val="none"/>
        </w:rPr>
        <w:t>7</w:t>
      </w:r>
      <w:r>
        <w:rPr>
          <w:rFonts w:hint="eastAsia" w:ascii="仿宋_GB2312" w:hAnsi="宋体" w:eastAsia="仿宋_GB2312"/>
          <w:color w:val="FF0000"/>
          <w:sz w:val="24"/>
          <w:highlight w:val="none"/>
        </w:rPr>
        <w:t>.</w:t>
      </w:r>
      <w:r>
        <w:rPr>
          <w:rFonts w:hint="eastAsia" w:ascii="仿宋_GB2312" w:hAnsi="宋体" w:eastAsia="仿宋_GB2312"/>
          <w:sz w:val="24"/>
          <w:highlight w:val="none"/>
        </w:rPr>
        <w:t>乙方有责任加强对劳务队伍的安全管理，劳务队伍的安全事故责任乙方按照合同（或协议）由承包商及乙方负责；乙方按有关管理规定，加强对民工、合同工和新进场人员的安全管理和教育。乙方负责所属工作人员着装整齐、符合《电力安全工作规定》着装要求，必要时应当佩戴工作标志。乙方保证不使用未成年人员和不适应现场安全施工的老、弱、病、残人员；从事国家规定需定期进行职业健康检查的专业工作人员必须职业健康检查合格。</w:t>
      </w:r>
    </w:p>
    <w:p>
      <w:pPr>
        <w:ind w:firstLine="480" w:firstLineChars="200"/>
        <w:jc w:val="left"/>
        <w:rPr>
          <w:rFonts w:hint="eastAsia" w:ascii="仿宋_GB2312" w:hAnsi="宋体" w:eastAsia="仿宋_GB2312" w:cs="Arial"/>
          <w:color w:val="FF0000"/>
          <w:sz w:val="24"/>
        </w:rPr>
      </w:pPr>
      <w:r>
        <w:rPr>
          <w:rFonts w:hint="eastAsia" w:ascii="仿宋_GB2312" w:hAnsi="宋体" w:eastAsia="仿宋_GB2312"/>
          <w:sz w:val="24"/>
          <w:highlight w:val="none"/>
        </w:rPr>
        <w:t>8.乙方应根据工作中的风险为作业人员提供合格的、满足需要的个人防护用品，并督促作业人员正确使用。在所有施工场地，现场所有人员都至</w:t>
      </w:r>
      <w:r>
        <w:rPr>
          <w:rFonts w:hint="eastAsia" w:ascii="仿宋_GB2312" w:hAnsi="宋体" w:eastAsia="仿宋_GB2312"/>
          <w:sz w:val="24"/>
        </w:rPr>
        <w:t>少应穿戴安全帽、防砸防穿刺安全鞋、工作服。</w:t>
      </w:r>
    </w:p>
    <w:p>
      <w:pPr>
        <w:tabs>
          <w:tab w:val="left" w:pos="8820"/>
          <w:tab w:val="left" w:pos="9180"/>
        </w:tabs>
        <w:autoSpaceDE w:val="0"/>
        <w:autoSpaceDN w:val="0"/>
        <w:adjustRightInd w:val="0"/>
        <w:ind w:firstLine="480" w:firstLineChars="200"/>
        <w:rPr>
          <w:rFonts w:hint="eastAsia" w:ascii="仿宋_GB2312" w:hAnsi="宋体" w:eastAsia="仿宋_GB2312" w:cs="Arial"/>
          <w:kern w:val="0"/>
          <w:sz w:val="24"/>
          <w:lang w:val="zh-CN"/>
        </w:rPr>
      </w:pPr>
      <w:r>
        <w:rPr>
          <w:rFonts w:hint="eastAsia" w:ascii="仿宋_GB2312" w:hAnsi="宋体" w:eastAsia="仿宋_GB2312"/>
          <w:sz w:val="24"/>
        </w:rPr>
        <w:t>9.</w:t>
      </w:r>
      <w:r>
        <w:rPr>
          <w:rFonts w:hint="eastAsia" w:ascii="仿宋_GB2312" w:hAnsi="宋体" w:eastAsia="仿宋_GB2312" w:cs="Arial"/>
          <w:kern w:val="0"/>
          <w:sz w:val="24"/>
          <w:lang w:val="zh-CN"/>
        </w:rPr>
        <w:t>乙方应采取一切合理措施，保护作业现场人员免受高温、粉尘、噪音造成的危害。</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kern w:val="0"/>
          <w:sz w:val="24"/>
        </w:rPr>
        <w:t>10</w:t>
      </w:r>
      <w:r>
        <w:rPr>
          <w:rFonts w:hint="eastAsia" w:ascii="仿宋_GB2312" w:hAnsi="宋体" w:eastAsia="仿宋_GB2312" w:cs="Arial"/>
          <w:kern w:val="0"/>
          <w:sz w:val="24"/>
          <w:lang w:val="zh-CN"/>
        </w:rPr>
        <w:t>.乙方现场负责人及安全管理人员、特种作业人员、</w:t>
      </w:r>
      <w:r>
        <w:rPr>
          <w:rFonts w:hint="eastAsia" w:ascii="仿宋_GB2312" w:hAnsi="宋体" w:eastAsia="仿宋_GB2312" w:cs="Arial"/>
          <w:kern w:val="0"/>
          <w:sz w:val="24"/>
        </w:rPr>
        <w:t>特种设备操作人员</w:t>
      </w:r>
      <w:r>
        <w:rPr>
          <w:rFonts w:hint="eastAsia" w:ascii="仿宋_GB2312" w:hAnsi="宋体" w:eastAsia="仿宋_GB2312" w:cs="Arial"/>
          <w:kern w:val="0"/>
          <w:sz w:val="24"/>
          <w:lang w:val="zh-CN"/>
        </w:rPr>
        <w:t>必须持有效资质上岗。乙方作业人员</w:t>
      </w:r>
      <w:r>
        <w:rPr>
          <w:rFonts w:hint="eastAsia" w:ascii="仿宋_GB2312" w:hAnsi="宋体" w:eastAsia="仿宋_GB2312" w:cs="Arial"/>
          <w:sz w:val="24"/>
        </w:rPr>
        <w:t>进行特种（设备）作业人员（如焊接作业、起重作业、机动车驾驶、搭架作业、电气作业、化学危险品作业、消防设备维修、机械加工、无损检验、爆破作业等）必须经政府有关部门培训，并取得主管部门颁发的资格证书才能上岗，否则不得安排工作。</w:t>
      </w:r>
    </w:p>
    <w:p>
      <w:pPr>
        <w:snapToGrid w:val="0"/>
        <w:ind w:firstLine="480" w:firstLineChars="200"/>
        <w:rPr>
          <w:rFonts w:hint="eastAsia" w:ascii="仿宋_GB2312" w:hAnsi="宋体" w:eastAsia="仿宋_GB2312" w:cs="Arial"/>
          <w:sz w:val="24"/>
        </w:rPr>
      </w:pPr>
      <w:r>
        <w:rPr>
          <w:rFonts w:hint="eastAsia" w:ascii="仿宋_GB2312" w:hAnsi="宋体" w:eastAsia="仿宋_GB2312" w:cs="Arial"/>
          <w:sz w:val="24"/>
        </w:rPr>
        <w:t>11.当发生不安全事件（包括不安全趋势或隐患），危及或可能危及双方或第三方人员安全、危及运行设备安全时，乙方必须立即停止所有工作并采取合理的措施防止危害扩大，及时将实际情况汇报甲方生产管理部门和安全监察部门。</w:t>
      </w:r>
    </w:p>
    <w:p>
      <w:pPr>
        <w:pStyle w:val="17"/>
        <w:numPr>
          <w:ilvl w:val="0"/>
          <w:numId w:val="0"/>
        </w:numPr>
        <w:tabs>
          <w:tab w:val="clear" w:pos="1680"/>
        </w:tabs>
        <w:adjustRightInd w:val="0"/>
        <w:ind w:firstLine="480" w:firstLineChars="200"/>
        <w:rPr>
          <w:rFonts w:hint="eastAsia" w:ascii="仿宋_GB2312" w:hAnsi="宋体" w:eastAsia="仿宋_GB2312" w:cs="Arial"/>
          <w:kern w:val="2"/>
          <w:sz w:val="24"/>
          <w:szCs w:val="24"/>
        </w:rPr>
      </w:pPr>
      <w:r>
        <w:rPr>
          <w:rFonts w:hint="eastAsia" w:ascii="仿宋_GB2312" w:hAnsi="宋体" w:eastAsia="仿宋_GB2312" w:cs="Arial"/>
          <w:kern w:val="2"/>
          <w:sz w:val="24"/>
          <w:szCs w:val="24"/>
        </w:rPr>
        <w:t>12.工作中双方或第三方人员的人身安全受到威胁时，乙方有责任立即处理，并报告现场甲方安全监察部门和生产管理部门；</w:t>
      </w:r>
      <w:r>
        <w:rPr>
          <w:rFonts w:hint="eastAsia" w:ascii="仿宋_GB2312" w:hAnsi="宋体" w:eastAsia="仿宋_GB2312" w:cs="Arial"/>
          <w:kern w:val="2"/>
          <w:sz w:val="24"/>
          <w:szCs w:val="24"/>
          <w:lang w:val="zh-CN"/>
        </w:rPr>
        <w:t>两个及以上在甲方同一区域内作业的乙方，可能影响对方生产安全时，应当签订</w:t>
      </w:r>
      <w:r>
        <w:rPr>
          <w:rFonts w:hint="eastAsia" w:ascii="仿宋_GB2312" w:hAnsi="宋体" w:eastAsia="仿宋_GB2312" w:cs="Arial"/>
          <w:kern w:val="2"/>
          <w:sz w:val="24"/>
          <w:szCs w:val="24"/>
        </w:rPr>
        <w:t>《交叉作业安全协议》</w:t>
      </w:r>
      <w:r>
        <w:rPr>
          <w:rFonts w:hint="eastAsia" w:ascii="仿宋_GB2312" w:hAnsi="宋体" w:eastAsia="仿宋_GB2312" w:cs="Arial"/>
          <w:kern w:val="2"/>
          <w:sz w:val="24"/>
          <w:szCs w:val="24"/>
          <w:lang w:val="zh-CN"/>
        </w:rPr>
        <w:t>，明确各自的安全生产管理职责、</w:t>
      </w:r>
      <w:r>
        <w:rPr>
          <w:rFonts w:hint="eastAsia" w:ascii="仿宋_GB2312" w:hAnsi="宋体" w:eastAsia="仿宋_GB2312" w:cs="Arial"/>
          <w:kern w:val="2"/>
          <w:sz w:val="24"/>
          <w:szCs w:val="24"/>
        </w:rPr>
        <w:t>管理人员、联络方式</w:t>
      </w:r>
      <w:r>
        <w:rPr>
          <w:rFonts w:hint="eastAsia" w:ascii="仿宋_GB2312" w:hAnsi="宋体" w:eastAsia="仿宋_GB2312" w:cs="Arial"/>
          <w:kern w:val="2"/>
          <w:sz w:val="24"/>
          <w:szCs w:val="24"/>
          <w:lang w:val="zh-CN"/>
        </w:rPr>
        <w:t>和应当采取的安全措施，并报甲方备案。</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13.乙方施工前应完善封闭施工措施，在醒目位置设置各类完善的安全警示标识、宣传标语、危险点分析、职业病危害告知卡等。</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14.乙方必须严格遵守甲方“两票三制”工作规定，委派具有相应专业知识和符合《电力安全工作规定》的人员参加甲方组织的工作负责人考试，成绩合格者（考试成绩85分以上）方能担任工作票负责人。</w:t>
      </w:r>
    </w:p>
    <w:p>
      <w:pPr>
        <w:tabs>
          <w:tab w:val="left" w:pos="8820"/>
          <w:tab w:val="left" w:pos="9180"/>
        </w:tabs>
        <w:autoSpaceDE w:val="0"/>
        <w:autoSpaceDN w:val="0"/>
        <w:adjustRightInd w:val="0"/>
        <w:ind w:firstLine="480" w:firstLineChars="200"/>
        <w:rPr>
          <w:rFonts w:hint="eastAsia" w:ascii="仿宋_GB2312" w:hAnsi="宋体" w:eastAsia="仿宋_GB2312" w:cs="Arial"/>
          <w:color w:val="FF0000"/>
          <w:sz w:val="24"/>
        </w:rPr>
      </w:pPr>
      <w:r>
        <w:rPr>
          <w:rFonts w:hint="eastAsia" w:ascii="仿宋_GB2312" w:hAnsi="宋体" w:eastAsia="仿宋_GB2312" w:cs="Arial"/>
          <w:sz w:val="24"/>
        </w:rPr>
        <w:t>15.乙方应根据合同实施特点，做好交通运输安全管理工作。包括但不限于：对司机进行教育培训；督促司机遵守《道路交通安全法》等法律法规和甲方《厂区道路交通安全管理标准》《防止货运车辆超限超载超速管理制度》《入厂车辆安全管理制度》等相关交通管理制度；禁止车辆乱停乱放和超速、超载、超限行驶；禁止在车辆行驶途中使用手机或从事其他与驾驶无关的工作；禁止非法改装、拼装车辆进入甲方厂区等一切危害道路交通安全的行为。</w:t>
      </w:r>
    </w:p>
    <w:p>
      <w:pPr>
        <w:tabs>
          <w:tab w:val="left" w:pos="8820"/>
          <w:tab w:val="left" w:pos="9180"/>
        </w:tabs>
        <w:autoSpaceDE w:val="0"/>
        <w:autoSpaceDN w:val="0"/>
        <w:adjustRightInd w:val="0"/>
        <w:ind w:firstLine="480" w:firstLineChars="200"/>
        <w:rPr>
          <w:rFonts w:ascii="仿宋_GB2312" w:hAnsi="宋体" w:eastAsia="仿宋_GB2312" w:cs="Arial"/>
          <w:sz w:val="24"/>
        </w:rPr>
      </w:pPr>
      <w:r>
        <w:rPr>
          <w:rFonts w:hint="eastAsia" w:ascii="仿宋_GB2312" w:hAnsi="宋体" w:eastAsia="仿宋_GB2312" w:cs="Arial"/>
          <w:sz w:val="24"/>
        </w:rPr>
        <w:t>16.乙方在正式履行合同前，应主动到甲方安全管理部门接受安全培训，提交符合本协议要求的相关安全管理证明文件。</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四、事故处理</w:t>
      </w:r>
    </w:p>
    <w:p>
      <w:pPr>
        <w:ind w:firstLine="480" w:firstLineChars="200"/>
        <w:jc w:val="left"/>
        <w:rPr>
          <w:rFonts w:hint="eastAsia" w:ascii="仿宋_GB2312" w:hAnsi="宋体" w:eastAsia="仿宋_GB2312"/>
          <w:sz w:val="24"/>
        </w:rPr>
      </w:pPr>
      <w:r>
        <w:rPr>
          <w:rFonts w:hint="eastAsia" w:ascii="仿宋_GB2312" w:hAnsi="宋体" w:eastAsia="仿宋_GB2312"/>
          <w:bCs/>
          <w:sz w:val="24"/>
        </w:rPr>
        <w:t>（一）</w:t>
      </w:r>
      <w:r>
        <w:rPr>
          <w:rFonts w:hint="eastAsia" w:ascii="仿宋_GB2312" w:hAnsi="宋体" w:eastAsia="仿宋_GB2312"/>
          <w:sz w:val="24"/>
        </w:rPr>
        <w:t>发生重大伤亡及其他安全事故，乙方应按规定立即将事故情况上报有关部门、现场组织机构及有关安全负责人，同时按政府或上级有关部门要求处理，由事故责任方承担发生的费用。</w:t>
      </w:r>
    </w:p>
    <w:p>
      <w:pPr>
        <w:ind w:firstLine="480" w:firstLineChars="200"/>
        <w:jc w:val="left"/>
        <w:rPr>
          <w:rFonts w:hint="eastAsia" w:ascii="宋体" w:hAnsi="宋体"/>
          <w:sz w:val="24"/>
        </w:rPr>
      </w:pPr>
      <w:r>
        <w:rPr>
          <w:rFonts w:hint="eastAsia" w:ascii="仿宋_GB2312" w:hAnsi="宋体" w:eastAsia="仿宋_GB2312"/>
          <w:sz w:val="24"/>
        </w:rPr>
        <w:t>（二）甲乙双方对事故责任有争议时，应按政府或上级有关部门的认定处理。</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五、安全考核制度</w:t>
      </w:r>
    </w:p>
    <w:p>
      <w:pPr>
        <w:ind w:firstLine="470" w:firstLineChars="196"/>
        <w:jc w:val="left"/>
        <w:rPr>
          <w:rFonts w:hint="eastAsia" w:ascii="仿宋_GB2312" w:hAnsi="宋体" w:eastAsia="仿宋_GB2312"/>
          <w:sz w:val="24"/>
        </w:rPr>
      </w:pPr>
      <w:r>
        <w:rPr>
          <w:rFonts w:hint="eastAsia" w:ascii="仿宋_GB2312" w:hAnsi="宋体" w:eastAsia="仿宋_GB2312"/>
          <w:sz w:val="24"/>
        </w:rPr>
        <w:t>甲方对乙方实行安全与经济挂钩的管理办法，及时对不安全情况进行考核。考核款由乙方到甲方财务部门缴纳现金，对拒不缴纳或未按时缴纳者甲方有权从合同款、质保金中进行扣除。</w:t>
      </w:r>
    </w:p>
    <w:p>
      <w:pPr>
        <w:ind w:firstLine="480" w:firstLineChars="200"/>
        <w:jc w:val="left"/>
        <w:rPr>
          <w:rFonts w:hint="eastAsia" w:ascii="仿宋_GB2312" w:hAnsi="宋体" w:eastAsia="仿宋_GB2312"/>
          <w:sz w:val="24"/>
        </w:rPr>
      </w:pPr>
      <w:r>
        <w:rPr>
          <w:rFonts w:hint="eastAsia" w:ascii="仿宋_GB2312" w:hAnsi="宋体" w:eastAsia="仿宋_GB2312"/>
          <w:sz w:val="24"/>
        </w:rPr>
        <w:t>（一）若乙方未发生轻伤及以上事故，甲方将按公司规定按时按质按量拨付工程进度款。</w:t>
      </w:r>
    </w:p>
    <w:p>
      <w:pPr>
        <w:ind w:firstLine="480" w:firstLineChars="200"/>
        <w:jc w:val="left"/>
        <w:rPr>
          <w:rFonts w:hint="eastAsia" w:ascii="仿宋_GB2312" w:hAnsi="宋体" w:eastAsia="仿宋_GB2312"/>
          <w:bCs/>
          <w:sz w:val="24"/>
          <w:highlight w:val="yellow"/>
        </w:rPr>
      </w:pPr>
      <w:r>
        <w:rPr>
          <w:rFonts w:hint="eastAsia" w:ascii="仿宋_GB2312" w:hAnsi="宋体" w:eastAsia="仿宋_GB2312"/>
          <w:bCs/>
          <w:sz w:val="24"/>
        </w:rPr>
        <w:t>（二）若乙方发生人身重伤以上事故，甲方有权每次从工程款中扣减20万元，合同金额不足20万元的，扣减金额以合同金额为准。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（三）若乙方发生人身重伤事故，甲方有权从工程款扣减5万元/1人·次。</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（四）若乙方发生人身轻伤事故，甲方有权从工程款扣减1万元/1人·次。</w:t>
      </w:r>
    </w:p>
    <w:p>
      <w:pPr>
        <w:ind w:firstLine="470" w:firstLineChars="196"/>
        <w:jc w:val="left"/>
        <w:rPr>
          <w:rFonts w:hint="eastAsia" w:ascii="仿宋_GB2312" w:hAnsi="宋体" w:eastAsia="仿宋_GB2312"/>
          <w:sz w:val="24"/>
        </w:rPr>
      </w:pPr>
      <w:r>
        <w:rPr>
          <w:rFonts w:hint="eastAsia" w:ascii="仿宋_GB2312" w:hAnsi="宋体" w:eastAsia="仿宋_GB2312"/>
          <w:bCs/>
          <w:sz w:val="24"/>
        </w:rPr>
        <w:t>（五）若乙方原因造成乙方人员发生职业病伤害，由</w:t>
      </w:r>
      <w:r>
        <w:rPr>
          <w:rFonts w:hint="eastAsia" w:ascii="仿宋_GB2312" w:hAnsi="宋体" w:eastAsia="仿宋_GB2312"/>
          <w:sz w:val="24"/>
        </w:rPr>
        <w:t>乙方承担责任且妥善处理相关事宜。</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（六）若乙方原因造成重大及以上设备损坏事故，照原价赔偿或完全修复（修复费用乙方负责）并每次从工程款扣减20万元，合同金额不足20万元的，扣减金额以合同金额为准。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（七）若乙方原因造成一般设备损坏事故，照价赔偿或完全修复（费用乙方负责）并每次从工程款扣减3000-5000元。</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（八）若乙方原因造成重大及以上火灾事故，甲方有权从工程款扣减20万元/次，合同金额不足20万元的，扣减金额以合同金额为准。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（九）若乙方原因造成一般火灾事故，甲方有权从工程款扣减500－2000元/次。</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（十）若乙方原因造成所辖设备事故、障碍、异常，将按照甲方有关管理制度进行考核。（如考核项目与上述有重复，不进行重复考核）</w:t>
      </w:r>
    </w:p>
    <w:p>
      <w:pPr>
        <w:ind w:firstLine="470" w:firstLineChars="196"/>
        <w:jc w:val="left"/>
        <w:rPr>
          <w:rFonts w:hint="eastAsia" w:ascii="仿宋_GB2312" w:hAnsi="宋体" w:eastAsia="仿宋_GB2312"/>
          <w:bCs/>
          <w:sz w:val="24"/>
        </w:rPr>
      </w:pPr>
      <w:r>
        <w:rPr>
          <w:rFonts w:hint="eastAsia" w:ascii="仿宋_GB2312" w:hAnsi="宋体" w:eastAsia="仿宋_GB2312"/>
          <w:sz w:val="24"/>
        </w:rPr>
        <w:t>（十一）若乙方发生人身伤亡、设备事故（损坏）未遂瞒情不报，</w:t>
      </w:r>
      <w:r>
        <w:rPr>
          <w:rFonts w:hint="eastAsia" w:ascii="仿宋_GB2312" w:hAnsi="宋体" w:eastAsia="仿宋_GB2312"/>
          <w:bCs/>
          <w:sz w:val="24"/>
        </w:rPr>
        <w:t>甲方有权从工程款扣减50</w:t>
      </w:r>
      <w:r>
        <w:rPr>
          <w:rFonts w:ascii="仿宋_GB2312" w:hAnsi="宋体" w:eastAsia="仿宋_GB2312"/>
          <w:bCs/>
          <w:sz w:val="24"/>
        </w:rPr>
        <w:t>00</w:t>
      </w:r>
      <w:r>
        <w:rPr>
          <w:rFonts w:hint="eastAsia" w:ascii="仿宋_GB2312" w:hAnsi="宋体" w:eastAsia="仿宋_GB2312"/>
          <w:bCs/>
          <w:sz w:val="24"/>
        </w:rPr>
        <w:t>元/次。</w:t>
      </w:r>
    </w:p>
    <w:p>
      <w:pPr>
        <w:ind w:firstLine="470" w:firstLineChars="196"/>
        <w:jc w:val="left"/>
        <w:rPr>
          <w:rFonts w:hint="eastAsia" w:ascii="仿宋_GB2312" w:hAnsi="宋体" w:eastAsia="仿宋_GB2312"/>
          <w:bCs/>
          <w:sz w:val="24"/>
        </w:rPr>
      </w:pPr>
      <w:r>
        <w:rPr>
          <w:rFonts w:hint="eastAsia" w:ascii="仿宋_GB2312" w:hAnsi="宋体" w:eastAsia="仿宋_GB2312"/>
          <w:bCs/>
          <w:sz w:val="24"/>
        </w:rPr>
        <w:t>（十二）</w:t>
      </w:r>
      <w:r>
        <w:rPr>
          <w:rFonts w:hint="eastAsia" w:ascii="仿宋_GB2312" w:hAnsi="宋体" w:eastAsia="仿宋_GB2312"/>
          <w:sz w:val="24"/>
        </w:rPr>
        <w:t>若乙方在生产现场（厂区内）发生负主要责任的交通安全事故，</w:t>
      </w:r>
      <w:r>
        <w:rPr>
          <w:rFonts w:hint="eastAsia" w:ascii="仿宋_GB2312" w:hAnsi="宋体" w:eastAsia="仿宋_GB2312"/>
          <w:bCs/>
          <w:sz w:val="24"/>
        </w:rPr>
        <w:t>甲方有权</w:t>
      </w:r>
      <w:r>
        <w:rPr>
          <w:rFonts w:hint="eastAsia" w:ascii="仿宋_GB2312" w:hAnsi="宋体" w:eastAsia="仿宋_GB2312"/>
          <w:sz w:val="24"/>
        </w:rPr>
        <w:t>从工程款扣减5000元/次。</w:t>
      </w:r>
    </w:p>
    <w:p>
      <w:pPr>
        <w:ind w:firstLine="470" w:firstLineChars="196"/>
        <w:jc w:val="left"/>
        <w:rPr>
          <w:rFonts w:hint="eastAsia" w:ascii="仿宋_GB2312" w:hAnsi="宋体" w:eastAsia="仿宋_GB2312"/>
          <w:sz w:val="24"/>
        </w:rPr>
      </w:pPr>
      <w:r>
        <w:rPr>
          <w:rFonts w:hint="eastAsia" w:ascii="仿宋_GB2312" w:hAnsi="宋体" w:eastAsia="仿宋_GB2312"/>
          <w:sz w:val="24"/>
        </w:rPr>
        <w:t>（十三）若乙方</w:t>
      </w:r>
      <w:r>
        <w:rPr>
          <w:rFonts w:hint="eastAsia" w:ascii="仿宋_GB2312" w:hAnsi="宋体" w:eastAsia="仿宋_GB2312"/>
          <w:bCs/>
          <w:sz w:val="24"/>
        </w:rPr>
        <w:t>原因造成</w:t>
      </w:r>
      <w:r>
        <w:rPr>
          <w:rFonts w:hint="eastAsia" w:ascii="仿宋_GB2312" w:hAnsi="宋体" w:eastAsia="仿宋_GB2312"/>
          <w:sz w:val="24"/>
        </w:rPr>
        <w:t>环境污染事故，甲方将按照公司有关环保管理标准进行考核。若甲方因此对外承担环境污染责任或名誉受损的，甲方有权向乙方追偿。</w:t>
      </w:r>
    </w:p>
    <w:p>
      <w:pPr>
        <w:ind w:firstLine="470" w:firstLineChars="196"/>
        <w:jc w:val="left"/>
        <w:rPr>
          <w:rFonts w:hint="eastAsia" w:ascii="仿宋_GB2312" w:hAnsi="宋体" w:eastAsia="仿宋_GB2312"/>
          <w:sz w:val="24"/>
        </w:rPr>
      </w:pPr>
      <w:r>
        <w:rPr>
          <w:rFonts w:hint="eastAsia" w:ascii="仿宋_GB2312" w:hAnsi="宋体" w:eastAsia="仿宋_GB2312"/>
          <w:sz w:val="24"/>
        </w:rPr>
        <w:t>（十四）若乙方</w:t>
      </w:r>
      <w:r>
        <w:rPr>
          <w:rFonts w:hint="eastAsia" w:ascii="仿宋_GB2312" w:hAnsi="宋体" w:eastAsia="仿宋_GB2312"/>
          <w:bCs/>
          <w:sz w:val="24"/>
        </w:rPr>
        <w:t>原因造成</w:t>
      </w:r>
      <w:r>
        <w:rPr>
          <w:rFonts w:hint="eastAsia" w:ascii="仿宋_GB2312" w:hAnsi="宋体" w:eastAsia="仿宋_GB2312"/>
          <w:sz w:val="24"/>
        </w:rPr>
        <w:t>有严重社会影响的电力安全生产事件，乙方承担责任且妥善处理相关事宜并接受本公司有关考核。特别是“新冠肺炎疫情”期间若发生疑似或确诊病例，将参照国家、地方相关处理指导意见进行问责。</w:t>
      </w:r>
    </w:p>
    <w:p>
      <w:pPr>
        <w:ind w:firstLine="470" w:firstLineChars="196"/>
        <w:jc w:val="left"/>
        <w:rPr>
          <w:rFonts w:hint="eastAsia" w:ascii="仿宋_GB2312" w:hAnsi="宋体" w:eastAsia="仿宋_GB2312"/>
          <w:sz w:val="24"/>
        </w:rPr>
      </w:pPr>
      <w:r>
        <w:rPr>
          <w:rFonts w:hint="eastAsia" w:ascii="仿宋_GB2312" w:hAnsi="宋体" w:eastAsia="仿宋_GB2312"/>
          <w:sz w:val="24"/>
        </w:rPr>
        <w:t>（十五）若乙方在施工过程中未发生上述情况，但管理、作业人员发生管理违章、装置性违章、习惯性违章等情形时将按照甲方《安全环保奖惩管理标准》及技术协议书、检修手册等规定进行经济考核。</w:t>
      </w:r>
    </w:p>
    <w:p>
      <w:pPr>
        <w:ind w:firstLine="482" w:firstLineChars="200"/>
        <w:jc w:val="left"/>
        <w:rPr>
          <w:rFonts w:hint="eastAsia" w:ascii="楷体_GB2312" w:hAnsi="宋体" w:eastAsia="楷体_GB2312"/>
          <w:b/>
          <w:sz w:val="24"/>
        </w:rPr>
      </w:pPr>
      <w:r>
        <w:rPr>
          <w:rFonts w:hint="eastAsia" w:ascii="楷体_GB2312" w:hAnsi="宋体" w:eastAsia="楷体_GB2312"/>
          <w:b/>
          <w:sz w:val="24"/>
        </w:rPr>
        <w:t>六、本协议书与国家或上级有关法律、法规、制度、政策不吻合的，以上级为准。</w:t>
      </w:r>
    </w:p>
    <w:p>
      <w:pPr>
        <w:tabs>
          <w:tab w:val="left" w:pos="5535"/>
        </w:tabs>
        <w:jc w:val="left"/>
        <w:rPr>
          <w:rFonts w:hint="eastAsia" w:ascii="楷体_GB2312" w:hAnsi="宋体" w:eastAsia="楷体_GB2312"/>
          <w:b/>
          <w:sz w:val="24"/>
        </w:rPr>
      </w:pPr>
      <w:r>
        <w:rPr>
          <w:rFonts w:hint="eastAsia" w:ascii="楷体_GB2312" w:hAnsi="宋体" w:eastAsia="楷体_GB2312"/>
          <w:b/>
          <w:sz w:val="24"/>
        </w:rPr>
        <w:t xml:space="preserve">    七、</w:t>
      </w:r>
      <w:r>
        <w:rPr>
          <w:rFonts w:hint="eastAsia" w:ascii="楷体_GB2312" w:hAnsi="宋体" w:eastAsia="楷体_GB2312"/>
          <w:b/>
          <w:bCs/>
          <w:sz w:val="24"/>
        </w:rPr>
        <w:t>安全考核制度从签订《</w:t>
      </w:r>
      <w:r>
        <w:rPr>
          <w:rFonts w:hint="eastAsia" w:ascii="楷体_GB2312" w:hAnsi="宋体" w:eastAsia="楷体_GB2312"/>
          <w:b/>
          <w:sz w:val="24"/>
        </w:rPr>
        <w:t>xxxxxx合同</w:t>
      </w:r>
      <w:r>
        <w:rPr>
          <w:rFonts w:hint="eastAsia" w:ascii="楷体_GB2312" w:hAnsi="宋体" w:eastAsia="楷体_GB2312"/>
          <w:b/>
          <w:bCs/>
          <w:sz w:val="24"/>
        </w:rPr>
        <w:t>》承包商安全管理协议之日执行。</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八、本协议未尽事宜，双方按有关规定（制度）协商解决。</w:t>
      </w:r>
    </w:p>
    <w:p>
      <w:pPr>
        <w:tabs>
          <w:tab w:val="left" w:pos="5535"/>
        </w:tabs>
        <w:ind w:firstLine="472" w:firstLineChars="196"/>
        <w:jc w:val="left"/>
        <w:rPr>
          <w:rFonts w:hint="eastAsia" w:ascii="楷体_GB2312" w:hAnsi="宋体" w:eastAsia="楷体_GB2312"/>
          <w:b/>
          <w:sz w:val="24"/>
        </w:rPr>
      </w:pPr>
      <w:r>
        <w:rPr>
          <w:rFonts w:hint="eastAsia" w:ascii="楷体_GB2312" w:hAnsi="宋体" w:eastAsia="楷体_GB2312"/>
          <w:b/>
          <w:sz w:val="24"/>
        </w:rPr>
        <w:t>九、本协议作为</w:t>
      </w:r>
      <w:r>
        <w:rPr>
          <w:rFonts w:hint="eastAsia" w:ascii="楷体_GB2312" w:hAnsi="宋体" w:eastAsia="楷体_GB2312"/>
          <w:b/>
          <w:bCs/>
          <w:sz w:val="24"/>
        </w:rPr>
        <w:t>乙方与甲方签订《</w:t>
      </w:r>
      <w:r>
        <w:rPr>
          <w:rFonts w:hint="eastAsia" w:ascii="楷体_GB2312" w:hAnsi="宋体" w:eastAsia="楷体_GB2312"/>
          <w:b/>
          <w:sz w:val="24"/>
        </w:rPr>
        <w:t>xxxxxxx合同》中涉及安全管理条款的具体实施细则，经双方签字后生效，在合同期内一直有效，随合同终止而终止。</w:t>
      </w:r>
    </w:p>
    <w:p>
      <w:pPr>
        <w:jc w:val="left"/>
        <w:rPr>
          <w:rFonts w:hint="eastAsia"/>
          <w:b/>
          <w:sz w:val="24"/>
        </w:rPr>
      </w:pPr>
    </w:p>
    <w:p>
      <w:pPr>
        <w:ind w:left="711" w:hanging="711" w:hangingChars="295"/>
        <w:jc w:val="left"/>
        <w:rPr>
          <w:rFonts w:hint="eastAsia" w:ascii="楷体_GB2312" w:hAnsi="微软雅黑" w:eastAsia="楷体_GB2312"/>
          <w:b/>
          <w:bCs/>
          <w:sz w:val="24"/>
        </w:rPr>
      </w:pPr>
      <w:r>
        <w:rPr>
          <w:rFonts w:hint="eastAsia" w:ascii="楷体_GB2312" w:eastAsia="楷体_GB2312"/>
          <w:b/>
          <w:sz w:val="24"/>
        </w:rPr>
        <w:t>甲方：四川泸州川南发电</w:t>
      </w:r>
      <w:r>
        <w:rPr>
          <w:rFonts w:hint="eastAsia" w:ascii="楷体_GB2312" w:hAnsi="宋体" w:eastAsia="楷体_GB2312"/>
          <w:b/>
          <w:bCs/>
          <w:sz w:val="24"/>
        </w:rPr>
        <w:t>有限责任公司</w:t>
      </w:r>
      <w:r>
        <w:rPr>
          <w:rFonts w:hint="eastAsia" w:ascii="楷体_GB2312" w:eastAsia="楷体_GB2312"/>
          <w:b/>
          <w:sz w:val="24"/>
        </w:rPr>
        <w:t xml:space="preserve">   乙方：</w:t>
      </w:r>
    </w:p>
    <w:p>
      <w:pPr>
        <w:ind w:left="711" w:hanging="711" w:hangingChars="295"/>
        <w:jc w:val="left"/>
        <w:rPr>
          <w:rFonts w:hint="eastAsia" w:ascii="楷体_GB2312" w:eastAsia="楷体_GB2312"/>
          <w:b/>
          <w:sz w:val="24"/>
        </w:rPr>
      </w:pPr>
    </w:p>
    <w:p>
      <w:pPr>
        <w:ind w:left="706" w:leftChars="336"/>
        <w:jc w:val="left"/>
        <w:rPr>
          <w:rFonts w:hint="eastAsia" w:ascii="楷体_GB2312" w:eastAsia="楷体_GB2312"/>
          <w:b/>
          <w:sz w:val="24"/>
        </w:rPr>
      </w:pPr>
      <w:r>
        <w:rPr>
          <w:rFonts w:hint="eastAsia" w:ascii="楷体_GB2312" w:eastAsia="楷体_GB2312"/>
          <w:b/>
          <w:sz w:val="24"/>
        </w:rPr>
        <w:t xml:space="preserve">                            </w:t>
      </w:r>
    </w:p>
    <w:p>
      <w:pPr>
        <w:ind w:left="711" w:hanging="711" w:hangingChars="295"/>
        <w:jc w:val="left"/>
        <w:rPr>
          <w:rFonts w:hint="eastAsia" w:ascii="楷体_GB2312" w:hAnsi="宋体" w:eastAsia="楷体_GB2312"/>
          <w:b/>
          <w:bCs/>
          <w:sz w:val="24"/>
        </w:rPr>
      </w:pPr>
    </w:p>
    <w:p>
      <w:pPr>
        <w:tabs>
          <w:tab w:val="left" w:pos="5675"/>
        </w:tabs>
        <w:ind w:firstLine="711" w:firstLineChars="295"/>
        <w:jc w:val="left"/>
        <w:rPr>
          <w:rFonts w:hint="eastAsia" w:ascii="楷体_GB2312" w:eastAsia="楷体_GB2312"/>
          <w:b/>
          <w:sz w:val="24"/>
        </w:rPr>
      </w:pPr>
      <w:r>
        <w:rPr>
          <w:rFonts w:hint="eastAsia" w:ascii="楷体_GB2312" w:eastAsia="楷体_GB2312"/>
          <w:b/>
          <w:sz w:val="24"/>
        </w:rPr>
        <w:t>代表：                               代表：</w:t>
      </w:r>
    </w:p>
    <w:p>
      <w:pPr>
        <w:tabs>
          <w:tab w:val="left" w:pos="5535"/>
        </w:tabs>
        <w:jc w:val="left"/>
        <w:rPr>
          <w:rFonts w:hint="eastAsia" w:ascii="楷体_GB2312" w:eastAsia="楷体_GB2312"/>
          <w:b/>
          <w:sz w:val="24"/>
        </w:rPr>
      </w:pPr>
    </w:p>
    <w:p>
      <w:pPr>
        <w:tabs>
          <w:tab w:val="left" w:pos="5535"/>
        </w:tabs>
        <w:jc w:val="left"/>
        <w:rPr>
          <w:rFonts w:hint="eastAsia" w:ascii="楷体_GB2312" w:eastAsia="楷体_GB2312"/>
          <w:b/>
          <w:sz w:val="24"/>
        </w:rPr>
      </w:pPr>
      <w:r>
        <w:rPr>
          <w:rFonts w:hint="eastAsia" w:ascii="楷体_GB2312" w:eastAsia="楷体_GB2312"/>
          <w:b/>
          <w:sz w:val="24"/>
        </w:rPr>
        <w:t xml:space="preserve">                             </w:t>
      </w:r>
    </w:p>
    <w:p>
      <w:pPr>
        <w:tabs>
          <w:tab w:val="left" w:pos="5535"/>
        </w:tabs>
        <w:ind w:firstLine="4840" w:firstLineChars="2009"/>
        <w:jc w:val="left"/>
        <w:rPr>
          <w:rFonts w:hint="eastAsia" w:ascii="楷体_GB2312" w:eastAsia="楷体_GB2312"/>
          <w:sz w:val="24"/>
        </w:rPr>
      </w:pPr>
      <w:r>
        <w:rPr>
          <w:rFonts w:hint="eastAsia" w:ascii="楷体_GB2312" w:eastAsia="楷体_GB2312"/>
          <w:b/>
          <w:sz w:val="24"/>
        </w:rPr>
        <w:t xml:space="preserve">  202x年  月  日</w:t>
      </w:r>
    </w:p>
    <w:p>
      <w:pPr>
        <w:tabs>
          <w:tab w:val="left" w:pos="756"/>
        </w:tabs>
        <w:snapToGrid w:val="0"/>
        <w:spacing w:line="360" w:lineRule="auto"/>
        <w:jc w:val="left"/>
        <w:outlineLvl w:val="0"/>
        <w:rPr>
          <w:rFonts w:hint="eastAsia" w:ascii="仿宋_GB2312" w:eastAsia="仿宋_GB2312"/>
          <w:b/>
          <w:color w:val="000000"/>
          <w:sz w:val="28"/>
          <w:szCs w:val="28"/>
        </w:rPr>
      </w:pPr>
    </w:p>
    <w:p>
      <w:pPr>
        <w:rPr>
          <w:rFonts w:hint="eastAsia" w:ascii="仿宋_GB2312" w:eastAsia="仿宋_GB2312"/>
          <w:b/>
          <w:color w:val="000000"/>
          <w:sz w:val="28"/>
          <w:szCs w:val="28"/>
        </w:rPr>
      </w:pPr>
      <w:r>
        <w:rPr>
          <w:rFonts w:hint="eastAsia" w:ascii="仿宋_GB2312" w:eastAsia="仿宋_GB2312"/>
          <w:b/>
          <w:color w:val="000000"/>
          <w:sz w:val="28"/>
          <w:szCs w:val="28"/>
        </w:rPr>
        <w:br w:type="page"/>
      </w:r>
    </w:p>
    <w:p>
      <w:pPr>
        <w:tabs>
          <w:tab w:val="left" w:pos="756"/>
        </w:tabs>
        <w:snapToGrid w:val="0"/>
        <w:spacing w:line="360" w:lineRule="auto"/>
        <w:jc w:val="left"/>
        <w:outlineLvl w:val="0"/>
        <w:rPr>
          <w:rFonts w:hint="eastAsia" w:ascii="仿宋_GB2312" w:eastAsia="仿宋_GB2312"/>
          <w:b/>
          <w:color w:val="000000"/>
          <w:sz w:val="28"/>
          <w:szCs w:val="28"/>
        </w:rPr>
      </w:pPr>
      <w:r>
        <w:rPr>
          <w:rFonts w:hint="eastAsia" w:ascii="仿宋_GB2312" w:eastAsia="仿宋_GB2312"/>
          <w:b/>
          <w:color w:val="000000"/>
          <w:sz w:val="28"/>
          <w:szCs w:val="28"/>
        </w:rPr>
        <w:fldChar w:fldCharType="begin"/>
      </w:r>
      <w:r>
        <w:rPr>
          <w:rFonts w:hint="eastAsia" w:ascii="仿宋_GB2312" w:eastAsia="仿宋_GB2312"/>
          <w:b/>
          <w:color w:val="000000"/>
          <w:sz w:val="28"/>
          <w:szCs w:val="28"/>
        </w:rPr>
        <w:instrText xml:space="preserve"> HYPERLINK "http://10.25.0.23/AdministrativeAffair/ViewAffair.aspx?appID=0&amp;actiID=-1&amp;trackID=&amp;pendingID=1221704&amp;ItemID=&amp;RecordID=Aff000000141880&amp;PendOnly=true" </w:instrText>
      </w:r>
      <w:r>
        <w:rPr>
          <w:rFonts w:hint="eastAsia" w:ascii="仿宋_GB2312" w:eastAsia="仿宋_GB2312"/>
          <w:b/>
          <w:color w:val="000000"/>
          <w:sz w:val="28"/>
          <w:szCs w:val="28"/>
        </w:rPr>
        <w:fldChar w:fldCharType="separate"/>
      </w:r>
      <w:bookmarkStart w:id="25" w:name="_Toc505066193"/>
      <w:r>
        <w:rPr>
          <w:rFonts w:hint="eastAsia" w:ascii="仿宋_GB2312" w:eastAsia="仿宋_GB2312"/>
          <w:b/>
          <w:color w:val="000000"/>
          <w:sz w:val="28"/>
          <w:szCs w:val="28"/>
        </w:rPr>
        <w:t>附件</w:t>
      </w:r>
      <w:r>
        <w:rPr>
          <w:rFonts w:hint="eastAsia" w:ascii="仿宋_GB2312" w:eastAsia="仿宋_GB2312"/>
          <w:b/>
          <w:color w:val="000000"/>
          <w:sz w:val="28"/>
          <w:szCs w:val="28"/>
          <w:lang w:val="en-US" w:eastAsia="zh-CN"/>
        </w:rPr>
        <w:t>2：</w:t>
      </w:r>
      <w:r>
        <w:rPr>
          <w:rFonts w:hint="eastAsia" w:ascii="仿宋_GB2312" w:eastAsia="仿宋_GB2312"/>
          <w:b/>
          <w:color w:val="000000"/>
          <w:sz w:val="28"/>
          <w:szCs w:val="28"/>
        </w:rPr>
        <w:t xml:space="preserve"> </w:t>
      </w:r>
      <w:r>
        <w:rPr>
          <w:rFonts w:hint="eastAsia" w:ascii="仿宋_GB2312" w:eastAsia="仿宋_GB2312"/>
          <w:b/>
          <w:color w:val="000000"/>
          <w:sz w:val="28"/>
          <w:szCs w:val="28"/>
          <w:lang w:eastAsia="zh-CN"/>
        </w:rPr>
        <w:t>外来承包商</w:t>
      </w:r>
      <w:r>
        <w:rPr>
          <w:rFonts w:hint="eastAsia" w:ascii="仿宋_GB2312" w:eastAsia="仿宋_GB2312"/>
          <w:b/>
          <w:color w:val="000000"/>
          <w:sz w:val="28"/>
          <w:szCs w:val="28"/>
        </w:rPr>
        <w:t>环保管理协议（样本）</w:t>
      </w:r>
      <w:bookmarkEnd w:id="25"/>
      <w:r>
        <w:rPr>
          <w:rFonts w:hint="eastAsia" w:ascii="仿宋_GB2312" w:eastAsia="仿宋_GB2312"/>
          <w:b/>
          <w:color w:val="000000"/>
          <w:sz w:val="28"/>
          <w:szCs w:val="28"/>
        </w:rPr>
        <w:fldChar w:fldCharType="end"/>
      </w:r>
      <w:bookmarkEnd w:id="22"/>
      <w:bookmarkEnd w:id="23"/>
      <w:bookmarkEnd w:id="24"/>
    </w:p>
    <w:p>
      <w:pPr>
        <w:spacing w:line="360" w:lineRule="auto"/>
        <w:jc w:val="center"/>
        <w:rPr>
          <w:rFonts w:ascii="楷体_GB2312" w:hAnsi="楷体_GB2312"/>
          <w:b/>
          <w:bCs/>
          <w:sz w:val="28"/>
          <w:szCs w:val="28"/>
        </w:rPr>
      </w:pPr>
      <w:r>
        <w:rPr>
          <w:rFonts w:ascii="楷体_GB2312" w:hAnsi="楷体_GB2312"/>
          <w:b/>
          <w:bCs/>
          <w:sz w:val="28"/>
          <w:szCs w:val="28"/>
        </w:rPr>
        <w:t>四川泸州川南发电有限责任公司</w:t>
      </w:r>
    </w:p>
    <w:p>
      <w:pPr>
        <w:jc w:val="center"/>
        <w:rPr>
          <w:rFonts w:hint="eastAsia" w:ascii="黑体" w:hAnsi="Times New Roman" w:eastAsia="黑体" w:cs="Times New Roman"/>
          <w:sz w:val="36"/>
          <w:szCs w:val="36"/>
        </w:rPr>
      </w:pPr>
      <w:r>
        <w:rPr>
          <w:rFonts w:hint="eastAsia" w:ascii="黑体" w:hAnsi="黑体" w:eastAsia="黑体"/>
          <w:color w:val="000000"/>
          <w:spacing w:val="15"/>
          <w:kern w:val="0"/>
          <w:sz w:val="36"/>
          <w:szCs w:val="28"/>
        </w:rPr>
        <w:t>外来承包商</w:t>
      </w:r>
      <w:r>
        <w:rPr>
          <w:rFonts w:hint="eastAsia" w:ascii="黑体" w:hAnsi="Times New Roman" w:eastAsia="黑体" w:cs="Times New Roman"/>
          <w:sz w:val="36"/>
          <w:szCs w:val="36"/>
        </w:rPr>
        <w:t>环保管理协议</w:t>
      </w:r>
    </w:p>
    <w:p>
      <w:pPr>
        <w:jc w:val="center"/>
        <w:rPr>
          <w:rFonts w:hint="eastAsia" w:ascii="黑体" w:hAnsi="Times New Roman" w:eastAsia="黑体" w:cs="Times New Roman"/>
          <w:sz w:val="36"/>
          <w:szCs w:val="36"/>
        </w:rPr>
      </w:pPr>
    </w:p>
    <w:p>
      <w:pPr>
        <w:jc w:val="left"/>
        <w:rPr>
          <w:rFonts w:hint="eastAsia" w:ascii="楷体_GB2312" w:hAnsi="Times New Roman" w:eastAsia="楷体_GB2312" w:cs="Times New Roman"/>
          <w:b/>
          <w:sz w:val="24"/>
        </w:rPr>
      </w:pPr>
      <w:r>
        <w:rPr>
          <w:rFonts w:hint="eastAsia" w:ascii="楷体_GB2312" w:hAnsi="Times New Roman" w:eastAsia="楷体_GB2312" w:cs="Times New Roman"/>
          <w:b/>
          <w:sz w:val="24"/>
        </w:rPr>
        <w:t>发包人（甲方）：四川泸州川南发电有限责任公司</w:t>
      </w:r>
    </w:p>
    <w:p>
      <w:pPr>
        <w:jc w:val="left"/>
        <w:rPr>
          <w:rFonts w:hint="eastAsia" w:ascii="楷体_GB2312" w:hAnsi="Times New Roman" w:eastAsia="楷体_GB2312" w:cs="Times New Roman"/>
          <w:b/>
          <w:sz w:val="24"/>
        </w:rPr>
      </w:pPr>
      <w:r>
        <w:rPr>
          <w:rFonts w:hint="eastAsia" w:ascii="楷体_GB2312" w:hAnsi="Times New Roman" w:eastAsia="楷体_GB2312" w:cs="Times New Roman"/>
          <w:b/>
          <w:sz w:val="24"/>
        </w:rPr>
        <w:t>承包人（乙方）：</w:t>
      </w:r>
    </w:p>
    <w:p>
      <w:pPr>
        <w:ind w:firstLine="480" w:firstLineChars="200"/>
        <w:jc w:val="left"/>
        <w:rPr>
          <w:rFonts w:hint="eastAsia" w:ascii="仿宋_GB2312" w:hAnsi="宋体" w:eastAsia="仿宋_GB2312" w:cs="Times New Roman"/>
          <w:sz w:val="24"/>
        </w:rPr>
      </w:pPr>
      <w:r>
        <w:rPr>
          <w:rFonts w:hint="eastAsia" w:ascii="仿宋_GB2312" w:hAnsi="宋体" w:eastAsia="仿宋_GB2312" w:cs="Times New Roman"/>
          <w:sz w:val="24"/>
        </w:rPr>
        <w:t>为贯彻落实《中华人民共和国环境保护法》及相关法律、法规和条例，坚持保护优先、预防为主、综合治理、公众参与、损害担责的环境保护原则，强化企业环保管理，落实环保责任制，确保四川泸州川南发电有限责任公司技术改造工程建设、设备检修、设备维护项目过程中确保环保设施运行正常运行、环保措施执行到位</w:t>
      </w:r>
      <w:r>
        <w:rPr>
          <w:rFonts w:hint="eastAsia" w:ascii="仿宋_GB2312" w:hAnsi="宋体" w:eastAsia="仿宋_GB2312" w:cs="Times New Roman"/>
          <w:sz w:val="24"/>
          <w:szCs w:val="24"/>
        </w:rPr>
        <w:t>及废气污染物稳定实现超低限值排放</w:t>
      </w:r>
      <w:r>
        <w:rPr>
          <w:rFonts w:hint="eastAsia" w:ascii="仿宋_GB2312" w:hAnsi="宋体" w:eastAsia="仿宋_GB2312" w:cs="Times New Roman"/>
          <w:sz w:val="24"/>
        </w:rPr>
        <w:t>，减少生态破坏，有效保护环境，特签订本协议书</w:t>
      </w:r>
      <w:r>
        <w:rPr>
          <w:rFonts w:hint="eastAsia" w:ascii="仿宋_GB2312" w:hAnsi="宋体" w:eastAsia="仿宋_GB2312"/>
          <w:sz w:val="24"/>
        </w:rPr>
        <w:t>；甲乙双方在履行项目合同的过程中应遵循本协议的约定。</w:t>
      </w:r>
    </w:p>
    <w:p>
      <w:pPr>
        <w:ind w:firstLine="477" w:firstLineChars="198"/>
        <w:jc w:val="left"/>
        <w:rPr>
          <w:rFonts w:hint="eastAsia" w:ascii="楷体_GB2312" w:hAnsi="宋体" w:eastAsia="楷体_GB2312"/>
          <w:b/>
          <w:sz w:val="24"/>
        </w:rPr>
      </w:pPr>
      <w:r>
        <w:rPr>
          <w:rFonts w:hint="eastAsia" w:ascii="楷体_GB2312" w:hAnsi="宋体" w:eastAsia="楷体_GB2312"/>
          <w:b/>
          <w:sz w:val="24"/>
        </w:rPr>
        <w:t>一 环保生产目标</w:t>
      </w:r>
    </w:p>
    <w:p>
      <w:pPr>
        <w:ind w:firstLine="480" w:firstLineChars="200"/>
        <w:rPr>
          <w:rFonts w:hint="eastAsia" w:ascii="仿宋_GB2312" w:hAnsi="宋体" w:eastAsia="仿宋_GB2312"/>
          <w:sz w:val="24"/>
        </w:rPr>
      </w:pPr>
      <w:r>
        <w:rPr>
          <w:rFonts w:hint="eastAsia" w:ascii="仿宋_GB2312" w:hAnsi="宋体" w:eastAsia="仿宋_GB2312"/>
          <w:sz w:val="24"/>
        </w:rPr>
        <w:t>（一）四川泸州川南发电公司2×600MW机组环保管理目标：实现突发环境事件零目标，杜绝以下事件：</w:t>
      </w:r>
    </w:p>
    <w:p>
      <w:pPr>
        <w:ind w:firstLine="480" w:firstLineChars="200"/>
        <w:rPr>
          <w:rFonts w:hint="eastAsia" w:ascii="仿宋_GB2312" w:hAnsi="宋体" w:eastAsia="仿宋_GB2312"/>
          <w:sz w:val="24"/>
        </w:rPr>
      </w:pPr>
      <w:r>
        <w:rPr>
          <w:rFonts w:hint="eastAsia" w:ascii="仿宋_GB2312" w:hAnsi="宋体" w:eastAsia="仿宋_GB2312"/>
          <w:sz w:val="24"/>
        </w:rPr>
        <w:t>1. 不发生因对环保设施检修维护不及时造成的污染物超标排放或突发环境事件；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2. 不发生因野蛮施工、误操作造成的突发环境事件；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3. 不发生因设备改造、检修维护过程中未采取环保措施或措施执行不到位造成的突发环境事件；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 xml:space="preserve">4. 不发生因处置不当或未及时进行处置造成的突发环境事件； </w:t>
      </w:r>
    </w:p>
    <w:p>
      <w:pPr>
        <w:ind w:firstLine="480" w:firstLineChars="200"/>
        <w:rPr>
          <w:rFonts w:hint="eastAsia" w:ascii="仿宋_GB2312" w:hAnsi="宋体" w:eastAsia="仿宋_GB2312"/>
          <w:sz w:val="24"/>
        </w:rPr>
      </w:pPr>
      <w:r>
        <w:rPr>
          <w:rFonts w:hint="eastAsia" w:ascii="仿宋_GB2312" w:hAnsi="宋体" w:eastAsia="仿宋_GB2312"/>
          <w:sz w:val="24"/>
        </w:rPr>
        <w:t>5. 不发生因未按规定进行设备定期巡视、检查造成的突发环境事件。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 xml:space="preserve"> (二) 甲乙双方各自环保管理目标应以上述环保管理目标为基础，不得以自身原因影响上述环保管理目标的实现。</w:t>
      </w:r>
    </w:p>
    <w:p>
      <w:pPr>
        <w:ind w:firstLine="480" w:firstLineChars="200"/>
        <w:jc w:val="left"/>
        <w:rPr>
          <w:rFonts w:hint="eastAsia" w:ascii="楷体_GB2312" w:hAnsi="宋体" w:eastAsia="楷体_GB2312"/>
          <w:sz w:val="24"/>
        </w:rPr>
      </w:pPr>
      <w:r>
        <w:rPr>
          <w:rFonts w:hint="eastAsia" w:ascii="楷体_GB2312" w:hAnsi="宋体" w:eastAsia="楷体_GB2312"/>
          <w:sz w:val="24"/>
        </w:rPr>
        <w:t xml:space="preserve">二 </w:t>
      </w:r>
      <w:r>
        <w:rPr>
          <w:rFonts w:hint="eastAsia" w:ascii="楷体_GB2312" w:hAnsi="宋体" w:eastAsia="楷体_GB2312"/>
          <w:b/>
          <w:sz w:val="24"/>
        </w:rPr>
        <w:t>环保管理依据</w:t>
      </w:r>
    </w:p>
    <w:p>
      <w:pPr>
        <w:ind w:firstLine="480" w:firstLineChars="200"/>
        <w:jc w:val="left"/>
        <w:rPr>
          <w:rFonts w:hint="eastAsia" w:ascii="仿宋_GB2312" w:hAnsi="宋体" w:eastAsia="仿宋_GB2312"/>
          <w:sz w:val="24"/>
        </w:rPr>
      </w:pPr>
      <w:r>
        <w:rPr>
          <w:rFonts w:hint="eastAsia" w:ascii="仿宋_GB2312" w:hAnsi="宋体" w:eastAsia="仿宋_GB2312"/>
          <w:sz w:val="24"/>
        </w:rPr>
        <w:t>甲乙双方严格遵守有关环保管理法律、法规和规定，甲方实施环保管理依据包括但不限于：</w:t>
      </w:r>
    </w:p>
    <w:p>
      <w:pPr>
        <w:ind w:firstLine="480" w:firstLineChars="200"/>
        <w:jc w:val="left"/>
        <w:rPr>
          <w:rFonts w:hint="eastAsia" w:ascii="仿宋_GB2312" w:hAnsi="宋体" w:eastAsia="仿宋_GB2312"/>
          <w:sz w:val="24"/>
        </w:rPr>
      </w:pPr>
      <w:r>
        <w:rPr>
          <w:rFonts w:hint="eastAsia" w:ascii="仿宋_GB2312" w:hAnsi="宋体" w:eastAsia="仿宋_GB2312"/>
          <w:sz w:val="24"/>
        </w:rPr>
        <w:t>（一）《中华人民共和国环境保护法》（</w:t>
      </w:r>
      <w:r>
        <w:rPr>
          <w:rFonts w:hint="eastAsia" w:ascii="仿宋_GB2312" w:hAnsi="宋体" w:eastAsia="仿宋_GB2312"/>
          <w:b/>
          <w:sz w:val="24"/>
        </w:rPr>
        <w:t>2014</w:t>
      </w:r>
      <w:r>
        <w:rPr>
          <w:rFonts w:hint="eastAsia" w:ascii="仿宋_GB2312" w:hAnsi="宋体" w:eastAsia="仿宋_GB2312"/>
          <w:sz w:val="24"/>
        </w:rPr>
        <w:t>年修订）及其四个配套办法《环境保护部门主管部门实施按日连续处罚办法》（环境保护部令第28号）、《环境保护部门主管部门实施查封、扣押办法》（环境保护部令第29号）、《环境保护部门主管部门实施限期生产、停产整治办法》（环境保护部令第30号）、《企事业单位环境信息公开办法》（环境保护部令第31号）、《中华人民共和国大气污染防治法》、《中华人民共和国水污染防治法》、《中华人民共和国固体废物污染环境防治法》、《中华人民共和国土壤污染防治法》等其他法律、法规和环保管理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（二）环境保护部《燃煤火电企业环境守法导则》。</w:t>
      </w:r>
    </w:p>
    <w:p>
      <w:pPr>
        <w:ind w:firstLine="480" w:firstLineChars="200"/>
        <w:jc w:val="left"/>
        <w:rPr>
          <w:rFonts w:hint="eastAsia" w:ascii="仿宋_GB2312" w:hAnsi="宋体" w:eastAsia="仿宋_GB2312"/>
          <w:sz w:val="24"/>
        </w:rPr>
      </w:pPr>
      <w:r>
        <w:rPr>
          <w:rFonts w:hint="eastAsia" w:ascii="仿宋_GB2312" w:hAnsi="宋体" w:eastAsia="仿宋_GB2312"/>
          <w:sz w:val="24"/>
        </w:rPr>
        <w:t>（三）最高人民法院、最高人民检察院《关于办理环境污染刑事案件适用法律若干问题的解释》。</w:t>
      </w:r>
    </w:p>
    <w:p>
      <w:pPr>
        <w:ind w:firstLine="480" w:firstLineChars="200"/>
        <w:jc w:val="left"/>
        <w:rPr>
          <w:rFonts w:hint="eastAsia" w:ascii="仿宋_GB2312" w:hAnsi="宋体" w:eastAsia="仿宋_GB2312"/>
          <w:sz w:val="24"/>
        </w:rPr>
      </w:pPr>
      <w:r>
        <w:rPr>
          <w:rFonts w:hint="eastAsia" w:ascii="仿宋_GB2312" w:hAnsi="宋体" w:eastAsia="仿宋_GB2312"/>
          <w:sz w:val="24"/>
        </w:rPr>
        <w:t>（四）《电力工业环境保护管理办法》（电力工业部第9号令）</w:t>
      </w:r>
    </w:p>
    <w:p>
      <w:pPr>
        <w:ind w:firstLine="480" w:firstLineChars="200"/>
        <w:jc w:val="left"/>
        <w:rPr>
          <w:rFonts w:hint="eastAsia" w:ascii="仿宋_GB2312" w:hAnsi="宋体" w:eastAsia="仿宋_GB2312"/>
          <w:sz w:val="24"/>
        </w:rPr>
      </w:pPr>
      <w:r>
        <w:rPr>
          <w:rFonts w:hint="eastAsia" w:ascii="仿宋_GB2312" w:hAnsi="宋体" w:eastAsia="仿宋_GB2312"/>
          <w:sz w:val="24"/>
        </w:rPr>
        <w:t>（五）甲方上级有关环保管理的规定或文件。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（六）相关招标文件、施工合同有关环保条款。</w:t>
      </w:r>
    </w:p>
    <w:p>
      <w:pPr>
        <w:ind w:firstLine="480" w:firstLineChars="200"/>
        <w:jc w:val="left"/>
        <w:rPr>
          <w:rFonts w:hint="eastAsia" w:ascii="仿宋_GB2312" w:hAnsi="宋体" w:eastAsia="仿宋_GB2312"/>
          <w:sz w:val="24"/>
        </w:rPr>
      </w:pPr>
      <w:r>
        <w:rPr>
          <w:rFonts w:hint="eastAsia" w:ascii="仿宋_GB2312" w:hAnsi="宋体" w:eastAsia="仿宋_GB2312"/>
          <w:sz w:val="24"/>
        </w:rPr>
        <w:t>（七）川南发电公司《环境保护管理标准》、《安全环保奖惩管理标准》、《突发环境事件应急预案》、《危险废物污染防治管理制度》、《危险废物突发环境事件应急预案》、《扬尘污染防治管理制度》、《文明生产责任区域划分及管理标准》、《垃圾处置管理办法》、《安全隐患排查治理管理制度》等。</w:t>
      </w:r>
    </w:p>
    <w:p>
      <w:pPr>
        <w:ind w:firstLine="480" w:firstLineChars="200"/>
        <w:rPr>
          <w:rFonts w:hint="eastAsia" w:ascii="仿宋_GB2312" w:hAnsi="仿宋_GB2312" w:eastAsia="仿宋_GB2312" w:cs="仿宋_GB2312"/>
          <w:sz w:val="24"/>
        </w:rPr>
      </w:pPr>
      <w:r>
        <w:rPr>
          <w:rFonts w:hint="eastAsia" w:ascii="仿宋_GB2312" w:hAnsi="宋体" w:eastAsia="仿宋_GB2312"/>
          <w:sz w:val="24"/>
        </w:rPr>
        <w:t>（八）</w:t>
      </w:r>
      <w:r>
        <w:rPr>
          <w:rFonts w:hint="eastAsia" w:ascii="仿宋_GB2312" w:hAnsi="仿宋_GB2312" w:eastAsia="仿宋_GB2312" w:cs="仿宋_GB2312"/>
          <w:sz w:val="24"/>
        </w:rPr>
        <w:t>川南发电有限责任公司年度安全生产、职业健康及环境保护工作目标。</w:t>
      </w:r>
    </w:p>
    <w:p>
      <w:pPr>
        <w:ind w:firstLine="480" w:firstLineChars="200"/>
        <w:jc w:val="left"/>
        <w:rPr>
          <w:rFonts w:hint="eastAsia" w:ascii="仿宋_GB2312" w:hAnsi="宋体" w:eastAsia="仿宋_GB2312"/>
          <w:sz w:val="24"/>
        </w:rPr>
      </w:pPr>
      <w:r>
        <w:rPr>
          <w:rFonts w:hint="eastAsia" w:ascii="仿宋_GB2312" w:hAnsi="宋体" w:eastAsia="仿宋_GB2312"/>
          <w:sz w:val="24"/>
        </w:rPr>
        <w:t>上述管理依据均以国家、行业及上级部门规定、甲方公司管理制度最新标准执行。乙方在履行项目合同过程中应遵守上述法规、规则。</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三 甲乙双方环保管理责任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（一）甲方责任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1. 甲方行政正职是本单位环保管理的第一责任者，对本单位的环保工作负全面责任，并建立健全完善员工环保生产责任制。</w:t>
      </w:r>
    </w:p>
    <w:p>
      <w:pPr>
        <w:ind w:firstLine="480" w:firstLineChars="200"/>
        <w:jc w:val="left"/>
        <w:rPr>
          <w:rFonts w:hint="eastAsia" w:ascii="仿宋_GB2312" w:hAnsi="宋体" w:eastAsia="仿宋_GB2312"/>
          <w:sz w:val="24"/>
        </w:rPr>
      </w:pPr>
      <w:r>
        <w:rPr>
          <w:rFonts w:hint="eastAsia" w:ascii="仿宋_GB2312" w:hAnsi="宋体" w:eastAsia="仿宋_GB2312"/>
          <w:sz w:val="24"/>
        </w:rPr>
        <w:t>2. 按有关规定要求，甲方负责组织成立川南发电环境保护领导小组，领导小组下设环保办公室和环保监察办公室，负责公司环保日常管理及监察事务；实施环保生产监督、检查、指导和考核，但这并不影响和减轻乙方应承担的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3. 甲方应严格遵守和执行本协议</w:t>
      </w:r>
      <w:r>
        <w:rPr>
          <w:rFonts w:hint="eastAsia" w:ascii="仿宋_GB2312" w:hAnsi="宋体" w:eastAsia="仿宋_GB2312"/>
          <w:b/>
          <w:sz w:val="24"/>
        </w:rPr>
        <w:t>第二条</w:t>
      </w:r>
      <w:r>
        <w:rPr>
          <w:rFonts w:hint="eastAsia" w:ascii="仿宋_GB2312" w:hAnsi="宋体" w:eastAsia="仿宋_GB2312"/>
          <w:sz w:val="24"/>
        </w:rPr>
        <w:t>中有关环保生产管理的规定，不得要求承包人违反环保管理的规定进行施工，不得违章指挥。</w:t>
      </w:r>
    </w:p>
    <w:p>
      <w:pPr>
        <w:ind w:firstLine="480" w:firstLineChars="200"/>
        <w:jc w:val="left"/>
        <w:rPr>
          <w:rFonts w:hint="eastAsia" w:ascii="仿宋_GB2312" w:hAnsi="宋体" w:eastAsia="仿宋_GB2312"/>
          <w:sz w:val="24"/>
        </w:rPr>
      </w:pPr>
      <w:r>
        <w:rPr>
          <w:rFonts w:hint="eastAsia" w:ascii="仿宋_GB2312" w:hAnsi="宋体" w:eastAsia="仿宋_GB2312"/>
          <w:sz w:val="24"/>
        </w:rPr>
        <w:t>4.甲方对乙方作业有监督职责，</w:t>
      </w:r>
      <w:r>
        <w:rPr>
          <w:rFonts w:hint="eastAsia" w:ascii="仿宋_GB2312" w:hAnsi="宋体" w:eastAsia="仿宋_GB2312" w:cs="Times New Roman"/>
          <w:sz w:val="24"/>
          <w:szCs w:val="24"/>
        </w:rPr>
        <w:t>乙方发生不环保行为，甲方按照合同或《安全环保奖惩管理标准》进行考核</w:t>
      </w:r>
      <w:r>
        <w:rPr>
          <w:rFonts w:hint="eastAsia" w:ascii="仿宋_GB2312" w:hAnsi="宋体" w:eastAsia="仿宋_GB2312"/>
          <w:sz w:val="24"/>
        </w:rPr>
        <w:t>。</w:t>
      </w:r>
    </w:p>
    <w:p>
      <w:pPr>
        <w:ind w:firstLine="480" w:firstLineChars="200"/>
        <w:jc w:val="left"/>
        <w:rPr>
          <w:rFonts w:hint="eastAsia" w:ascii="仿宋_GB2312" w:hAnsi="宋体" w:eastAsia="仿宋_GB2312"/>
          <w:sz w:val="24"/>
        </w:rPr>
      </w:pPr>
      <w:r>
        <w:rPr>
          <w:rFonts w:hint="eastAsia" w:ascii="仿宋_GB2312" w:hAnsi="宋体" w:eastAsia="仿宋_GB2312"/>
          <w:sz w:val="24"/>
        </w:rPr>
        <w:t>5. 因甲方原因导致的突发环境事件，甲方应承担相应责任。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（二）乙方责任</w:t>
      </w:r>
    </w:p>
    <w:p>
      <w:pPr>
        <w:ind w:firstLine="475" w:firstLineChars="198"/>
        <w:jc w:val="left"/>
        <w:rPr>
          <w:rFonts w:hint="eastAsia" w:ascii="仿宋_GB2312" w:hAnsi="宋体" w:eastAsia="仿宋_GB2312"/>
          <w:sz w:val="24"/>
        </w:rPr>
      </w:pPr>
      <w:r>
        <w:rPr>
          <w:rFonts w:hint="eastAsia" w:ascii="仿宋_GB2312" w:hAnsi="宋体" w:eastAsia="仿宋_GB2312"/>
          <w:sz w:val="24"/>
        </w:rPr>
        <w:t>1. 乙方行政正职是本单位环保管理的第一责任人，对本单位的环保工作负全面责任，建立健全并落实全员环保生产责任制</w:t>
      </w:r>
      <w:r>
        <w:rPr>
          <w:rFonts w:hint="eastAsia" w:ascii="仿宋_GB2312" w:hAnsi="宋体" w:eastAsia="仿宋_GB2312" w:cs="Arial"/>
          <w:sz w:val="24"/>
        </w:rPr>
        <w:t>，满足环保管理要求。</w:t>
      </w:r>
    </w:p>
    <w:p>
      <w:pPr>
        <w:ind w:firstLine="480" w:firstLineChars="200"/>
        <w:jc w:val="left"/>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cs="Arial"/>
          <w:sz w:val="24"/>
        </w:rPr>
        <w:t xml:space="preserve"> </w:t>
      </w:r>
      <w:r>
        <w:rPr>
          <w:rFonts w:hint="eastAsia" w:ascii="仿宋_GB2312" w:hAnsi="宋体" w:eastAsia="仿宋_GB2312"/>
          <w:sz w:val="24"/>
        </w:rPr>
        <w:t>乙方应建立健全现场环保管理组织机构，进行环保管理。</w:t>
      </w:r>
      <w:r>
        <w:rPr>
          <w:rFonts w:hint="eastAsia" w:ascii="仿宋_GB2312" w:hAnsi="宋体" w:eastAsia="仿宋_GB2312" w:cs="Arial"/>
          <w:sz w:val="24"/>
        </w:rPr>
        <w:t>组织开展各类环保安全检查和隐患排查，乙方专（兼）职环保管理人员应对作业现场、作业环境、施工人员作业行为等进行检查、监督与协调，并经常向现场甲方汇报环保监督管理情况。</w:t>
      </w:r>
    </w:p>
    <w:p>
      <w:pPr>
        <w:ind w:firstLine="480" w:firstLineChars="200"/>
        <w:jc w:val="left"/>
        <w:rPr>
          <w:rFonts w:hint="eastAsia" w:ascii="仿宋_GB2312" w:hAnsi="宋体" w:eastAsia="仿宋_GB2312"/>
          <w:sz w:val="24"/>
        </w:rPr>
      </w:pPr>
      <w:r>
        <w:rPr>
          <w:rFonts w:hint="eastAsia" w:ascii="仿宋_GB2312" w:hAnsi="宋体" w:eastAsia="仿宋_GB2312"/>
          <w:sz w:val="24"/>
        </w:rPr>
        <w:t>3. 乙方严格遵守和执行本协议</w:t>
      </w:r>
      <w:r>
        <w:rPr>
          <w:rFonts w:hint="eastAsia" w:ascii="仿宋_GB2312" w:hAnsi="宋体" w:eastAsia="仿宋_GB2312"/>
          <w:b/>
          <w:sz w:val="24"/>
        </w:rPr>
        <w:t>第二条</w:t>
      </w:r>
      <w:r>
        <w:rPr>
          <w:rFonts w:hint="eastAsia" w:ascii="仿宋_GB2312" w:hAnsi="宋体" w:eastAsia="仿宋_GB2312"/>
          <w:sz w:val="24"/>
        </w:rPr>
        <w:t>有关安全管理规定，并结合本单位和生产特点，编制适合自身环保管理需要的环保管理制度，并落实和执行。</w:t>
      </w:r>
    </w:p>
    <w:p>
      <w:pPr>
        <w:ind w:firstLine="480" w:firstLineChars="200"/>
        <w:jc w:val="left"/>
        <w:rPr>
          <w:rFonts w:hint="eastAsia" w:ascii="仿宋_GB2312" w:hAnsi="宋体" w:eastAsia="仿宋_GB2312"/>
          <w:sz w:val="24"/>
        </w:rPr>
      </w:pPr>
      <w:r>
        <w:rPr>
          <w:rFonts w:hint="eastAsia" w:ascii="仿宋_GB2312" w:hAnsi="宋体" w:eastAsia="仿宋_GB2312"/>
          <w:sz w:val="24"/>
        </w:rPr>
        <w:t>4. 乙方根据生产现场和作业特点，编制合理的施工组织设计，制订完善的施工方案并按有关规定报审通过后执行；方案中必须包括：完善的环保技术设施、现场环境保护措施。</w:t>
      </w:r>
    </w:p>
    <w:p>
      <w:pPr>
        <w:ind w:firstLine="480" w:firstLineChars="200"/>
        <w:jc w:val="left"/>
        <w:rPr>
          <w:rFonts w:hint="eastAsia" w:ascii="仿宋_GB2312" w:hAnsi="宋体" w:eastAsia="仿宋_GB2312"/>
          <w:sz w:val="24"/>
        </w:rPr>
      </w:pPr>
      <w:r>
        <w:rPr>
          <w:rFonts w:hint="eastAsia" w:ascii="仿宋_GB2312" w:hAnsi="宋体" w:eastAsia="仿宋_GB2312"/>
          <w:sz w:val="24"/>
        </w:rPr>
        <w:t>5. 乙方服从甲方环保领导小组及其环保办公室和环保监察办公室对环保生产的管理，随时接受环保管理人员的监督检查。参加现场有关定期和不定期安全环保活动（会议、检查），接受有关奖惩细则、办法和考核。</w:t>
      </w:r>
    </w:p>
    <w:p>
      <w:pPr>
        <w:ind w:firstLine="480" w:firstLineChars="200"/>
        <w:jc w:val="left"/>
        <w:rPr>
          <w:rFonts w:hint="eastAsia" w:ascii="仿宋_GB2312" w:hAnsi="宋体" w:eastAsia="仿宋_GB2312"/>
          <w:sz w:val="24"/>
        </w:rPr>
      </w:pPr>
      <w:r>
        <w:rPr>
          <w:rFonts w:hint="eastAsia" w:ascii="仿宋_GB2312" w:hAnsi="宋体" w:eastAsia="仿宋_GB2312"/>
          <w:color w:val="000000"/>
          <w:sz w:val="24"/>
        </w:rPr>
        <w:t>6. 乙方有责任加强对劳务队伍的环保工作管理，劳务队伍的突发环境事件责任</w:t>
      </w:r>
      <w:r>
        <w:rPr>
          <w:rFonts w:hint="eastAsia" w:ascii="仿宋_GB2312" w:hAnsi="宋体" w:eastAsia="仿宋_GB2312"/>
          <w:sz w:val="24"/>
        </w:rPr>
        <w:t>乙方按照合同（或协议）由承包商及乙方负责；乙方按有关管理规定，加强对民工、合同工和新进场人员的环保管理和教育</w:t>
      </w:r>
      <w:r>
        <w:rPr>
          <w:rFonts w:hint="eastAsia" w:ascii="仿宋_GB2312" w:hAnsi="宋体" w:eastAsia="仿宋_GB2312" w:cs="Arial"/>
          <w:sz w:val="24"/>
        </w:rPr>
        <w:t>。</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sz w:val="24"/>
        </w:rPr>
        <w:t>7.</w:t>
      </w:r>
      <w:r>
        <w:rPr>
          <w:rFonts w:hint="eastAsia" w:ascii="仿宋_GB2312" w:hAnsi="宋体" w:eastAsia="仿宋_GB2312" w:cs="Arial"/>
          <w:kern w:val="0"/>
          <w:sz w:val="24"/>
          <w:lang w:val="zh-CN"/>
        </w:rPr>
        <w:t xml:space="preserve"> </w:t>
      </w:r>
      <w:r>
        <w:rPr>
          <w:rFonts w:hint="eastAsia" w:ascii="仿宋_GB2312" w:hAnsi="宋体" w:eastAsia="仿宋_GB2312" w:cs="Arial"/>
          <w:sz w:val="24"/>
        </w:rPr>
        <w:t>乙方施工前应完善施工环保措施，设置各类完善的安全环保警示标识、宣传标语、危险点分析、预防隔离等。</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8.乙方在施工安全技术交底的同时必须进行环保安全交底工作，并做好记录。</w:t>
      </w:r>
    </w:p>
    <w:p>
      <w:pPr>
        <w:tabs>
          <w:tab w:val="left" w:pos="8820"/>
          <w:tab w:val="left" w:pos="9180"/>
        </w:tabs>
        <w:autoSpaceDE w:val="0"/>
        <w:autoSpaceDN w:val="0"/>
        <w:adjustRightInd w:val="0"/>
        <w:ind w:firstLine="480" w:firstLineChars="200"/>
        <w:rPr>
          <w:rFonts w:hint="eastAsia" w:ascii="仿宋_GB2312" w:hAnsi="宋体" w:eastAsia="仿宋_GB2312" w:cs="Arial"/>
          <w:sz w:val="24"/>
          <w:lang w:val="zh-CN"/>
        </w:rPr>
      </w:pPr>
      <w:r>
        <w:rPr>
          <w:rFonts w:hint="eastAsia" w:ascii="仿宋_GB2312" w:hAnsi="宋体" w:eastAsia="仿宋_GB2312" w:cs="Arial"/>
          <w:sz w:val="24"/>
          <w:lang w:val="en-US" w:eastAsia="zh-CN"/>
        </w:rPr>
        <w:t>9.因乙方原因造成安全环保事故，导致甲方及在甲方厂区内工作的人员遭受损失的，应当由乙方负责。</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四、事故处理</w:t>
      </w:r>
    </w:p>
    <w:p>
      <w:pPr>
        <w:ind w:firstLine="480" w:firstLineChars="200"/>
        <w:jc w:val="left"/>
        <w:rPr>
          <w:rFonts w:hint="eastAsia" w:ascii="仿宋_GB2312" w:hAnsi="宋体" w:eastAsia="仿宋_GB2312"/>
          <w:sz w:val="24"/>
        </w:rPr>
      </w:pPr>
      <w:r>
        <w:rPr>
          <w:rFonts w:hint="eastAsia" w:ascii="仿宋_GB2312" w:hAnsi="宋体" w:eastAsia="仿宋_GB2312"/>
          <w:sz w:val="24"/>
        </w:rPr>
        <w:t>（一）发生较大突发环境事件、重大突发环境事件，乙方应按规定立即将事故情况上报有关部门、现场组织机构及有关环保负责人，同时按政府或上级有关部门要求处理，由事件责任方承担发生的费用。甲方及时配合乙方开展应急处置工作。</w:t>
      </w:r>
    </w:p>
    <w:p>
      <w:pPr>
        <w:ind w:firstLine="480" w:firstLineChars="200"/>
        <w:jc w:val="left"/>
        <w:rPr>
          <w:rFonts w:hint="eastAsia" w:ascii="宋体" w:hAnsi="宋体"/>
          <w:sz w:val="24"/>
        </w:rPr>
      </w:pPr>
      <w:r>
        <w:rPr>
          <w:rFonts w:hint="eastAsia" w:ascii="仿宋_GB2312" w:hAnsi="宋体" w:eastAsia="仿宋_GB2312"/>
          <w:sz w:val="24"/>
        </w:rPr>
        <w:t>（二）甲乙双方对事件责任有争议时，应按政府或上级有关部门的认定处理。</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五、环保考核制度</w:t>
      </w:r>
    </w:p>
    <w:p>
      <w:pPr>
        <w:ind w:firstLine="470" w:firstLineChars="196"/>
        <w:jc w:val="left"/>
        <w:rPr>
          <w:rFonts w:hint="eastAsia" w:ascii="仿宋_GB2312" w:hAnsi="宋体" w:eastAsia="仿宋_GB2312"/>
          <w:sz w:val="24"/>
        </w:rPr>
      </w:pPr>
      <w:r>
        <w:rPr>
          <w:rFonts w:hint="eastAsia" w:ascii="仿宋_GB2312" w:hAnsi="宋体" w:eastAsia="仿宋_GB2312"/>
          <w:sz w:val="24"/>
        </w:rPr>
        <w:t>甲方对乙方实行环保与经济挂钩的管理办法，及时对不环保情况进行考核。考核款由乙方到甲方财务部门缴纳现金，对拒不缴纳或未按时缴纳者甲方有权从合同款、质保金中进行扣除。</w:t>
      </w:r>
    </w:p>
    <w:p>
      <w:pPr>
        <w:ind w:firstLine="480" w:firstLineChars="200"/>
        <w:jc w:val="left"/>
        <w:rPr>
          <w:rFonts w:hint="eastAsia" w:ascii="仿宋_GB2312" w:hAnsi="宋体" w:eastAsia="仿宋_GB2312"/>
          <w:bCs/>
          <w:sz w:val="24"/>
        </w:rPr>
      </w:pPr>
      <w:r>
        <w:rPr>
          <w:rFonts w:hint="eastAsia" w:ascii="仿宋_GB2312" w:hAnsi="宋体" w:eastAsia="仿宋_GB2312"/>
          <w:sz w:val="24"/>
        </w:rPr>
        <w:t xml:space="preserve">（一） </w:t>
      </w:r>
      <w:r>
        <w:rPr>
          <w:rFonts w:hint="eastAsia" w:ascii="仿宋_GB2312" w:hAnsi="宋体" w:eastAsia="仿宋_GB2312"/>
          <w:bCs/>
          <w:sz w:val="24"/>
        </w:rPr>
        <w:t>若乙方发</w:t>
      </w:r>
      <w:r>
        <w:rPr>
          <w:rFonts w:hint="eastAsia" w:ascii="仿宋_GB2312" w:hAnsi="宋体" w:eastAsia="仿宋_GB2312"/>
          <w:sz w:val="24"/>
        </w:rPr>
        <w:t>生Ⅰ级重大突发环境事件</w:t>
      </w:r>
      <w:r>
        <w:rPr>
          <w:rFonts w:hint="eastAsia" w:ascii="仿宋_GB2312" w:hAnsi="宋体" w:eastAsia="仿宋_GB2312"/>
          <w:bCs/>
          <w:sz w:val="24"/>
        </w:rPr>
        <w:t>，</w:t>
      </w:r>
      <w:r>
        <w:rPr>
          <w:rFonts w:hint="eastAsia" w:ascii="仿宋_GB2312" w:hAnsi="宋体" w:eastAsia="仿宋_GB2312"/>
          <w:bCs/>
          <w:color w:val="000000"/>
          <w:sz w:val="24"/>
        </w:rPr>
        <w:t>根据事件</w:t>
      </w:r>
      <w:r>
        <w:rPr>
          <w:rFonts w:hint="eastAsia" w:ascii="仿宋_GB2312" w:hAnsi="宋体" w:eastAsia="仿宋_GB2312"/>
          <w:bCs/>
          <w:sz w:val="24"/>
        </w:rPr>
        <w:t>严重性每次从工程款中扣减5-20万元，金额不足以合同款上限为准。</w:t>
      </w:r>
    </w:p>
    <w:p>
      <w:pPr>
        <w:ind w:firstLine="470" w:firstLineChars="196"/>
        <w:jc w:val="left"/>
        <w:rPr>
          <w:rFonts w:hint="eastAsia" w:ascii="仿宋_GB2312" w:hAnsi="宋体" w:eastAsia="仿宋_GB2312"/>
          <w:sz w:val="24"/>
        </w:rPr>
      </w:pPr>
      <w:r>
        <w:rPr>
          <w:rFonts w:hint="eastAsia" w:ascii="仿宋_GB2312" w:hAnsi="宋体" w:eastAsia="仿宋_GB2312"/>
          <w:bCs/>
          <w:color w:val="000000"/>
          <w:sz w:val="24"/>
        </w:rPr>
        <w:t xml:space="preserve">（二） </w:t>
      </w:r>
      <w:r>
        <w:rPr>
          <w:rFonts w:hint="eastAsia" w:ascii="仿宋_GB2312" w:hAnsi="宋体" w:eastAsia="仿宋_GB2312"/>
          <w:bCs/>
          <w:sz w:val="24"/>
        </w:rPr>
        <w:t>若乙方发生Ⅱ级</w:t>
      </w:r>
      <w:r>
        <w:rPr>
          <w:rFonts w:hint="eastAsia" w:ascii="仿宋_GB2312" w:hAnsi="宋体" w:eastAsia="仿宋_GB2312"/>
          <w:sz w:val="24"/>
        </w:rPr>
        <w:t>较大突发环境事件</w:t>
      </w:r>
      <w:r>
        <w:rPr>
          <w:rFonts w:hint="eastAsia" w:ascii="仿宋_GB2312" w:hAnsi="宋体" w:eastAsia="仿宋_GB2312"/>
          <w:bCs/>
          <w:sz w:val="24"/>
        </w:rPr>
        <w:t>，根据事件严重性每次从工程款中扣减1000元-3</w:t>
      </w:r>
      <w:r>
        <w:rPr>
          <w:rFonts w:hint="eastAsia" w:ascii="仿宋_GB2312" w:hAnsi="宋体" w:eastAsia="仿宋_GB2312"/>
          <w:sz w:val="24"/>
        </w:rPr>
        <w:t>万元，金额不足以合同款上限为准。</w:t>
      </w:r>
    </w:p>
    <w:p>
      <w:pPr>
        <w:ind w:firstLine="470" w:firstLineChars="196"/>
        <w:jc w:val="left"/>
        <w:rPr>
          <w:rFonts w:hint="eastAsia" w:ascii="仿宋_GB2312" w:hAnsi="宋体" w:eastAsia="仿宋_GB2312"/>
          <w:sz w:val="24"/>
        </w:rPr>
      </w:pPr>
      <w:r>
        <w:rPr>
          <w:rFonts w:hint="eastAsia" w:ascii="仿宋_GB2312" w:hAnsi="宋体" w:eastAsia="仿宋_GB2312"/>
          <w:sz w:val="24"/>
        </w:rPr>
        <w:t>（四） 若乙方发生Ⅲ级一般突发环境事件或</w:t>
      </w:r>
      <w:r>
        <w:rPr>
          <w:rFonts w:hint="eastAsia" w:ascii="仿宋_GB2312" w:hAnsi="宋体" w:eastAsia="仿宋_GB2312"/>
          <w:bCs/>
          <w:sz w:val="24"/>
        </w:rPr>
        <w:t>污染物短时</w:t>
      </w:r>
      <w:r>
        <w:rPr>
          <w:rFonts w:hint="eastAsia" w:ascii="仿宋_GB2312" w:hAnsi="宋体" w:eastAsia="仿宋_GB2312"/>
          <w:sz w:val="24"/>
        </w:rPr>
        <w:t>超标排放、环保隐患整改不力、环保措施执行不到位、环保管理不到位等异常情况，每次将按照甲方《安全环保奖惩管理标准》进行考核。</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六、本协议书与国家或上级有关法律、法规、制度、政策不吻合的，以上级为准。</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七、环保考核制度从签订《        合同》</w:t>
      </w:r>
      <w:r>
        <w:rPr>
          <w:rFonts w:hint="eastAsia" w:ascii="楷体_GB2312" w:hAnsi="宋体" w:eastAsia="楷体_GB2312"/>
          <w:b/>
          <w:bCs/>
          <w:sz w:val="24"/>
        </w:rPr>
        <w:t>承包商</w:t>
      </w:r>
      <w:r>
        <w:rPr>
          <w:rFonts w:hint="eastAsia" w:ascii="楷体_GB2312" w:hAnsi="宋体" w:eastAsia="楷体_GB2312" w:cs="Times New Roman"/>
          <w:b/>
          <w:sz w:val="24"/>
        </w:rPr>
        <w:t>环保管理协议书之日</w:t>
      </w:r>
      <w:r>
        <w:rPr>
          <w:rFonts w:hint="eastAsia" w:ascii="楷体_GB2312" w:hAnsi="宋体" w:eastAsia="楷体_GB2312" w:cs="Times New Roman"/>
          <w:b/>
          <w:sz w:val="24"/>
          <w:lang w:val="en-US" w:eastAsia="zh-CN"/>
        </w:rPr>
        <w:t>起</w:t>
      </w:r>
      <w:r>
        <w:rPr>
          <w:rFonts w:hint="eastAsia" w:ascii="楷体_GB2312" w:hAnsi="宋体" w:eastAsia="楷体_GB2312" w:cs="Times New Roman"/>
          <w:b/>
          <w:sz w:val="24"/>
        </w:rPr>
        <w:t>执行。</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八、本协议未尽事宜，双方按有关规定（制度）协商解决。</w:t>
      </w:r>
    </w:p>
    <w:p>
      <w:pPr>
        <w:bidi w:val="0"/>
        <w:snapToGrid w:val="0"/>
        <w:spacing w:line="360" w:lineRule="auto"/>
        <w:ind w:firstLine="482" w:firstLineChars="200"/>
        <w:jc w:val="left"/>
        <w:rPr>
          <w:rFonts w:ascii="Times New Roman" w:hAnsi="Times New Roman" w:eastAsia="宋体" w:cs="Times New Roman"/>
          <w:kern w:val="2"/>
          <w:sz w:val="21"/>
          <w:szCs w:val="22"/>
          <w:lang w:val="en-US" w:eastAsia="zh-CN" w:bidi="ar-SA"/>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r>
        <w:rPr>
          <w:rFonts w:hint="eastAsia" w:ascii="楷体_GB2312" w:hAnsi="宋体" w:eastAsia="楷体_GB2312" w:cs="Times New Roman"/>
          <w:b/>
          <w:sz w:val="24"/>
        </w:rPr>
        <w:t>九、本协议作为乙方与甲方签订《       合同》中涉及环保管理条款的具体实施细则，经双方签字后生效，在合同期内一直有效，随合同终止而终止。</w:t>
      </w: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5"/>
      </w:rPr>
      <w:instrText xml:space="preserve"> PAGE </w:instrText>
    </w:r>
    <w:r>
      <w:fldChar w:fldCharType="separate"/>
    </w:r>
    <w:r>
      <w:rPr>
        <w:rStyle w:val="15"/>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169F7"/>
    <w:multiLevelType w:val="multilevel"/>
    <w:tmpl w:val="142169F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425"/>
        </w:tabs>
        <w:ind w:left="425" w:hanging="425"/>
      </w:pPr>
      <w:rPr>
        <w:rFonts w:hint="eastAsia"/>
        <w:b w:val="0"/>
      </w:rPr>
    </w:lvl>
    <w:lvl w:ilvl="2" w:tentative="0">
      <w:start w:val="1"/>
      <w:numFmt w:val="decimal"/>
      <w:lvlText w:val="%1.%2.%3"/>
      <w:lvlJc w:val="left"/>
      <w:pPr>
        <w:tabs>
          <w:tab w:val="left" w:pos="425"/>
        </w:tabs>
        <w:ind w:left="425" w:hanging="425"/>
      </w:pPr>
      <w:rPr>
        <w:rFonts w:hint="eastAsia"/>
        <w:b w:val="0"/>
      </w:rPr>
    </w:lvl>
    <w:lvl w:ilvl="3" w:tentative="0">
      <w:start w:val="1"/>
      <w:numFmt w:val="decimal"/>
      <w:lvlText w:val="%1.%2.%3.%4"/>
      <w:lvlJc w:val="left"/>
      <w:pPr>
        <w:tabs>
          <w:tab w:val="left" w:pos="425"/>
        </w:tabs>
        <w:ind w:left="425" w:hanging="425"/>
      </w:pPr>
      <w:rPr>
        <w:rFonts w:hint="eastAsia"/>
        <w:b w:val="0"/>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1BF6F50B"/>
    <w:multiLevelType w:val="singleLevel"/>
    <w:tmpl w:val="1BF6F50B"/>
    <w:lvl w:ilvl="0" w:tentative="0">
      <w:start w:val="1"/>
      <w:numFmt w:val="decimal"/>
      <w:lvlText w:val="(%1)"/>
      <w:lvlJc w:val="left"/>
      <w:pPr>
        <w:ind w:left="425" w:hanging="425"/>
      </w:pPr>
      <w:rPr>
        <w:rFonts w:hint="default"/>
      </w:rPr>
    </w:lvl>
  </w:abstractNum>
  <w:abstractNum w:abstractNumId="2">
    <w:nsid w:val="753A0BEE"/>
    <w:multiLevelType w:val="multilevel"/>
    <w:tmpl w:val="753A0BEE"/>
    <w:lvl w:ilvl="0" w:tentative="0">
      <w:start w:val="1"/>
      <w:numFmt w:val="chineseCountingThousand"/>
      <w:lvlText w:val="第 %1 篇"/>
      <w:lvlJc w:val="left"/>
      <w:pPr>
        <w:tabs>
          <w:tab w:val="left" w:pos="2291"/>
        </w:tabs>
        <w:ind w:left="2291" w:hanging="851"/>
      </w:pPr>
      <w:rPr>
        <w:rFonts w:hint="default" w:ascii="Arial" w:hAnsi="Arial" w:eastAsia="宋体"/>
        <w:b/>
        <w:sz w:val="44"/>
        <w:szCs w:val="44"/>
      </w:rPr>
    </w:lvl>
    <w:lvl w:ilvl="1" w:tentative="0">
      <w:start w:val="1"/>
      <w:numFmt w:val="decimal"/>
      <w:lvlText w:val="第 %2 章"/>
      <w:lvlJc w:val="left"/>
      <w:pPr>
        <w:tabs>
          <w:tab w:val="left" w:pos="4112"/>
        </w:tabs>
        <w:ind w:left="4112" w:hanging="1134"/>
      </w:pPr>
      <w:rPr>
        <w:rFonts w:hint="eastAsia" w:eastAsia="黑体"/>
        <w:b/>
        <w:i w:val="0"/>
        <w:sz w:val="28"/>
        <w:szCs w:val="28"/>
      </w:rPr>
    </w:lvl>
    <w:lvl w:ilvl="2" w:tentative="0">
      <w:start w:val="1"/>
      <w:numFmt w:val="decimal"/>
      <w:lvlText w:val="%3"/>
      <w:lvlJc w:val="left"/>
      <w:pPr>
        <w:tabs>
          <w:tab w:val="left" w:pos="1021"/>
        </w:tabs>
        <w:ind w:left="1021" w:hanging="1021"/>
      </w:pPr>
      <w:rPr>
        <w:rFonts w:hint="default" w:ascii="宋体" w:hAnsi="宋体" w:eastAsia="宋体"/>
        <w:b/>
        <w:sz w:val="24"/>
        <w:szCs w:val="24"/>
      </w:rPr>
    </w:lvl>
    <w:lvl w:ilvl="3" w:tentative="0">
      <w:start w:val="1"/>
      <w:numFmt w:val="decimal"/>
      <w:pStyle w:val="4"/>
      <w:suff w:val="space"/>
      <w:lvlText w:val="%3.%4"/>
      <w:lvlJc w:val="left"/>
      <w:pPr>
        <w:ind w:left="0" w:firstLine="0"/>
      </w:pPr>
      <w:rPr>
        <w:rFonts w:hint="default" w:ascii="Arial" w:hAnsi="Arial" w:eastAsia="宋体"/>
        <w:b/>
        <w:strike w:val="0"/>
        <w:color w:val="000000"/>
      </w:rPr>
    </w:lvl>
    <w:lvl w:ilvl="4" w:tentative="0">
      <w:start w:val="1"/>
      <w:numFmt w:val="decimal"/>
      <w:pStyle w:val="5"/>
      <w:lvlText w:val="%3.%4.%5"/>
      <w:lvlJc w:val="left"/>
      <w:pPr>
        <w:tabs>
          <w:tab w:val="left" w:pos="0"/>
        </w:tabs>
        <w:ind w:left="0" w:firstLine="0"/>
      </w:pPr>
      <w:rPr>
        <w:rFonts w:hint="default" w:ascii="Arial" w:hAnsi="Arial" w:eastAsia="宋体"/>
        <w:b w:val="0"/>
        <w:color w:val="auto"/>
        <w:sz w:val="21"/>
        <w:szCs w:val="21"/>
      </w:rPr>
    </w:lvl>
    <w:lvl w:ilvl="5" w:tentative="0">
      <w:start w:val="1"/>
      <w:numFmt w:val="decimal"/>
      <w:lvlText w:val="%3.%4.%5.%6"/>
      <w:lvlJc w:val="left"/>
      <w:pPr>
        <w:tabs>
          <w:tab w:val="left" w:pos="0"/>
        </w:tabs>
        <w:ind w:left="0" w:firstLine="0"/>
      </w:pPr>
      <w:rPr>
        <w:rFonts w:hint="default" w:ascii="Arial" w:hAnsi="Arial" w:eastAsia="宋体"/>
        <w:b w:val="0"/>
        <w:color w:val="auto"/>
        <w:sz w:val="21"/>
        <w:szCs w:val="21"/>
      </w:rPr>
    </w:lvl>
    <w:lvl w:ilvl="6" w:tentative="0">
      <w:start w:val="1"/>
      <w:numFmt w:val="lowerLetter"/>
      <w:lvlText w:val="%7)"/>
      <w:lvlJc w:val="left"/>
      <w:pPr>
        <w:tabs>
          <w:tab w:val="left" w:pos="1101"/>
        </w:tabs>
        <w:ind w:left="1084" w:hanging="454"/>
      </w:pPr>
      <w:rPr>
        <w:rFonts w:hint="default"/>
        <w:b w:val="0"/>
        <w:color w:val="auto"/>
      </w:rPr>
    </w:lvl>
    <w:lvl w:ilvl="7" w:tentative="0">
      <w:start w:val="1"/>
      <w:numFmt w:val="lowerLetter"/>
      <w:lvlText w:val="%8）"/>
      <w:lvlJc w:val="left"/>
      <w:pPr>
        <w:tabs>
          <w:tab w:val="left" w:pos="5856"/>
        </w:tabs>
        <w:ind w:left="4394" w:hanging="4167"/>
      </w:pPr>
      <w:rPr>
        <w:rFonts w:hint="default" w:ascii="Arial" w:hAnsi="Arial" w:eastAsia="宋体"/>
      </w:rPr>
    </w:lvl>
    <w:lvl w:ilvl="8" w:tentative="0">
      <w:start w:val="1"/>
      <w:numFmt w:val="decimal"/>
      <w:lvlText w:val="%1.%2.%3.%4.%5.%6.%7.%8.%9"/>
      <w:lvlJc w:val="left"/>
      <w:pPr>
        <w:tabs>
          <w:tab w:val="left" w:pos="6642"/>
        </w:tabs>
        <w:ind w:left="5102" w:hanging="1700"/>
      </w:pPr>
      <w:rPr>
        <w:rFonts w:hint="eastAsia"/>
      </w:rPr>
    </w:lvl>
  </w:abstractNum>
  <w:abstractNum w:abstractNumId="3">
    <w:nsid w:val="76933334"/>
    <w:multiLevelType w:val="multilevel"/>
    <w:tmpl w:val="76933334"/>
    <w:lvl w:ilvl="0" w:tentative="0">
      <w:start w:val="1"/>
      <w:numFmt w:val="none"/>
      <w:lvlText w:val="%1——"/>
      <w:lvlJc w:val="left"/>
      <w:pPr>
        <w:tabs>
          <w:tab w:val="left" w:pos="1455"/>
        </w:tabs>
        <w:ind w:left="1155"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3"/>
      <w:numFmt w:val="lowerLetter"/>
      <w:lvlText w:val="%6）"/>
      <w:lvlJc w:val="left"/>
      <w:pPr>
        <w:tabs>
          <w:tab w:val="left" w:pos="2460"/>
        </w:tabs>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MjEyNmI2M2VlODMyZWZlMzFhOWEzYmY0YTNiZWEifQ=="/>
  </w:docVars>
  <w:rsids>
    <w:rsidRoot w:val="00172A27"/>
    <w:rsid w:val="000A33CF"/>
    <w:rsid w:val="003E1903"/>
    <w:rsid w:val="017C390A"/>
    <w:rsid w:val="02AE77B6"/>
    <w:rsid w:val="05656C54"/>
    <w:rsid w:val="06643315"/>
    <w:rsid w:val="06A70B29"/>
    <w:rsid w:val="06D67F89"/>
    <w:rsid w:val="06F276E0"/>
    <w:rsid w:val="07867900"/>
    <w:rsid w:val="07B3128D"/>
    <w:rsid w:val="07BC5C22"/>
    <w:rsid w:val="080755FE"/>
    <w:rsid w:val="08BC09E8"/>
    <w:rsid w:val="08E616F2"/>
    <w:rsid w:val="097C727F"/>
    <w:rsid w:val="0A7655DC"/>
    <w:rsid w:val="0AA92E05"/>
    <w:rsid w:val="0AB55A9D"/>
    <w:rsid w:val="0ABF13BD"/>
    <w:rsid w:val="0AF4107B"/>
    <w:rsid w:val="0B74292A"/>
    <w:rsid w:val="0C6F50AF"/>
    <w:rsid w:val="0CEA463B"/>
    <w:rsid w:val="0D800597"/>
    <w:rsid w:val="0DD149E5"/>
    <w:rsid w:val="0DDF4CD0"/>
    <w:rsid w:val="0E1D586E"/>
    <w:rsid w:val="0FDE3386"/>
    <w:rsid w:val="103A28CA"/>
    <w:rsid w:val="110E4E87"/>
    <w:rsid w:val="11383ACD"/>
    <w:rsid w:val="11516D9A"/>
    <w:rsid w:val="11A92861"/>
    <w:rsid w:val="121635EA"/>
    <w:rsid w:val="1220683A"/>
    <w:rsid w:val="12233423"/>
    <w:rsid w:val="12330C48"/>
    <w:rsid w:val="125A6553"/>
    <w:rsid w:val="13301A2E"/>
    <w:rsid w:val="139A0CB6"/>
    <w:rsid w:val="13F35F2B"/>
    <w:rsid w:val="15396199"/>
    <w:rsid w:val="156311A3"/>
    <w:rsid w:val="156A021D"/>
    <w:rsid w:val="15FE17BD"/>
    <w:rsid w:val="16301C10"/>
    <w:rsid w:val="16DA6CE2"/>
    <w:rsid w:val="17396143"/>
    <w:rsid w:val="178F02E9"/>
    <w:rsid w:val="18A7518C"/>
    <w:rsid w:val="18E24EE1"/>
    <w:rsid w:val="1901575A"/>
    <w:rsid w:val="19956BB8"/>
    <w:rsid w:val="19E31CED"/>
    <w:rsid w:val="19EA3CB6"/>
    <w:rsid w:val="19FA1B5A"/>
    <w:rsid w:val="1A1D6A85"/>
    <w:rsid w:val="1AB765E6"/>
    <w:rsid w:val="1AC006F8"/>
    <w:rsid w:val="1AC64812"/>
    <w:rsid w:val="1B186D56"/>
    <w:rsid w:val="1B2D692F"/>
    <w:rsid w:val="1BE93A56"/>
    <w:rsid w:val="1C365716"/>
    <w:rsid w:val="1C4B5991"/>
    <w:rsid w:val="1C5D0B7B"/>
    <w:rsid w:val="1C927185"/>
    <w:rsid w:val="1C9D2600"/>
    <w:rsid w:val="1D662240"/>
    <w:rsid w:val="1F3E128C"/>
    <w:rsid w:val="1F707B20"/>
    <w:rsid w:val="1FF94378"/>
    <w:rsid w:val="2009055D"/>
    <w:rsid w:val="205740DB"/>
    <w:rsid w:val="20760FAA"/>
    <w:rsid w:val="214375AC"/>
    <w:rsid w:val="21592361"/>
    <w:rsid w:val="21820CFE"/>
    <w:rsid w:val="218360E3"/>
    <w:rsid w:val="22274E91"/>
    <w:rsid w:val="22A031DB"/>
    <w:rsid w:val="22B42385"/>
    <w:rsid w:val="22C6424E"/>
    <w:rsid w:val="23B3078F"/>
    <w:rsid w:val="247736B7"/>
    <w:rsid w:val="248A3CA2"/>
    <w:rsid w:val="24FC2007"/>
    <w:rsid w:val="25E864C6"/>
    <w:rsid w:val="25FA7544"/>
    <w:rsid w:val="26077ABA"/>
    <w:rsid w:val="26A35454"/>
    <w:rsid w:val="2743270B"/>
    <w:rsid w:val="27575D0A"/>
    <w:rsid w:val="2769220F"/>
    <w:rsid w:val="279A4D65"/>
    <w:rsid w:val="27B436C2"/>
    <w:rsid w:val="27D271C9"/>
    <w:rsid w:val="283474C9"/>
    <w:rsid w:val="28A85003"/>
    <w:rsid w:val="29042C08"/>
    <w:rsid w:val="293D506C"/>
    <w:rsid w:val="29551D9C"/>
    <w:rsid w:val="29C73033"/>
    <w:rsid w:val="2A891FC4"/>
    <w:rsid w:val="2AAA1BA4"/>
    <w:rsid w:val="2BCD4176"/>
    <w:rsid w:val="2CF83AB2"/>
    <w:rsid w:val="2D2F5785"/>
    <w:rsid w:val="2DC35A21"/>
    <w:rsid w:val="2E1C2BFE"/>
    <w:rsid w:val="2E633173"/>
    <w:rsid w:val="2E7077A0"/>
    <w:rsid w:val="2EDF7527"/>
    <w:rsid w:val="2EFD43A1"/>
    <w:rsid w:val="2F793D61"/>
    <w:rsid w:val="2F7F055A"/>
    <w:rsid w:val="2FA751AC"/>
    <w:rsid w:val="2FCF4D80"/>
    <w:rsid w:val="2FF0345D"/>
    <w:rsid w:val="306E1DA9"/>
    <w:rsid w:val="307F2256"/>
    <w:rsid w:val="30A56DDE"/>
    <w:rsid w:val="30B534AC"/>
    <w:rsid w:val="31575971"/>
    <w:rsid w:val="318E052D"/>
    <w:rsid w:val="31C12A2E"/>
    <w:rsid w:val="329E4C4D"/>
    <w:rsid w:val="33054FE2"/>
    <w:rsid w:val="335957FC"/>
    <w:rsid w:val="33ED638A"/>
    <w:rsid w:val="34264392"/>
    <w:rsid w:val="3454215F"/>
    <w:rsid w:val="350B7858"/>
    <w:rsid w:val="356F0F35"/>
    <w:rsid w:val="359F571F"/>
    <w:rsid w:val="35C318DD"/>
    <w:rsid w:val="3650490E"/>
    <w:rsid w:val="367A0C02"/>
    <w:rsid w:val="372B37A7"/>
    <w:rsid w:val="37EB2F17"/>
    <w:rsid w:val="38615846"/>
    <w:rsid w:val="38946077"/>
    <w:rsid w:val="38973F6C"/>
    <w:rsid w:val="389F7E73"/>
    <w:rsid w:val="39696682"/>
    <w:rsid w:val="39C942B3"/>
    <w:rsid w:val="3A676083"/>
    <w:rsid w:val="3AA06AF3"/>
    <w:rsid w:val="3AD303D3"/>
    <w:rsid w:val="3B2D17A6"/>
    <w:rsid w:val="3C173924"/>
    <w:rsid w:val="3C226E89"/>
    <w:rsid w:val="3C841FB3"/>
    <w:rsid w:val="3D1F75F1"/>
    <w:rsid w:val="3D447E9B"/>
    <w:rsid w:val="3EBC5024"/>
    <w:rsid w:val="3F584CA8"/>
    <w:rsid w:val="3FBD249F"/>
    <w:rsid w:val="40163DA9"/>
    <w:rsid w:val="4022723D"/>
    <w:rsid w:val="40774E48"/>
    <w:rsid w:val="408E2F6A"/>
    <w:rsid w:val="40E6577B"/>
    <w:rsid w:val="41321130"/>
    <w:rsid w:val="413E25C1"/>
    <w:rsid w:val="41803DBF"/>
    <w:rsid w:val="427A523F"/>
    <w:rsid w:val="429513FF"/>
    <w:rsid w:val="438B24D9"/>
    <w:rsid w:val="43B2241F"/>
    <w:rsid w:val="43E644A1"/>
    <w:rsid w:val="452B1D99"/>
    <w:rsid w:val="46135147"/>
    <w:rsid w:val="46476C07"/>
    <w:rsid w:val="46EA50E5"/>
    <w:rsid w:val="487436CC"/>
    <w:rsid w:val="4A707A81"/>
    <w:rsid w:val="4A77214D"/>
    <w:rsid w:val="4AAB15F1"/>
    <w:rsid w:val="4AC63354"/>
    <w:rsid w:val="4B77172E"/>
    <w:rsid w:val="4CC530AB"/>
    <w:rsid w:val="4CE70FB8"/>
    <w:rsid w:val="4D4F3B65"/>
    <w:rsid w:val="4E0E6F63"/>
    <w:rsid w:val="4E39078D"/>
    <w:rsid w:val="4E535699"/>
    <w:rsid w:val="4F1F7F38"/>
    <w:rsid w:val="4F67286E"/>
    <w:rsid w:val="506E42A3"/>
    <w:rsid w:val="507C227B"/>
    <w:rsid w:val="519E659A"/>
    <w:rsid w:val="51C86DB0"/>
    <w:rsid w:val="53030736"/>
    <w:rsid w:val="53081CE1"/>
    <w:rsid w:val="543505B5"/>
    <w:rsid w:val="544A424B"/>
    <w:rsid w:val="548E5502"/>
    <w:rsid w:val="564A0868"/>
    <w:rsid w:val="568F1626"/>
    <w:rsid w:val="57D9450A"/>
    <w:rsid w:val="58134D5A"/>
    <w:rsid w:val="588B59E7"/>
    <w:rsid w:val="5A406FE6"/>
    <w:rsid w:val="5A446116"/>
    <w:rsid w:val="5A8703DB"/>
    <w:rsid w:val="5B3C1C73"/>
    <w:rsid w:val="5BA0525E"/>
    <w:rsid w:val="5C3E2224"/>
    <w:rsid w:val="5C6D651B"/>
    <w:rsid w:val="5C8F71ED"/>
    <w:rsid w:val="5C921E66"/>
    <w:rsid w:val="5CAA3F37"/>
    <w:rsid w:val="5CE609DA"/>
    <w:rsid w:val="5CED06B3"/>
    <w:rsid w:val="5D9E5D8A"/>
    <w:rsid w:val="5DFC620D"/>
    <w:rsid w:val="5E462018"/>
    <w:rsid w:val="5EAB5261"/>
    <w:rsid w:val="5F5D3174"/>
    <w:rsid w:val="5F627AA1"/>
    <w:rsid w:val="5F6B618B"/>
    <w:rsid w:val="605F4C6B"/>
    <w:rsid w:val="60B31BD4"/>
    <w:rsid w:val="60B95B9E"/>
    <w:rsid w:val="60D17DCE"/>
    <w:rsid w:val="611B3E90"/>
    <w:rsid w:val="616A43AA"/>
    <w:rsid w:val="62451CBB"/>
    <w:rsid w:val="632E6C44"/>
    <w:rsid w:val="6392756C"/>
    <w:rsid w:val="63FE6585"/>
    <w:rsid w:val="652A1701"/>
    <w:rsid w:val="6588486B"/>
    <w:rsid w:val="65963207"/>
    <w:rsid w:val="65A47C9E"/>
    <w:rsid w:val="684D0B42"/>
    <w:rsid w:val="68A210C1"/>
    <w:rsid w:val="68F4184A"/>
    <w:rsid w:val="696C043C"/>
    <w:rsid w:val="69961B51"/>
    <w:rsid w:val="6A252B92"/>
    <w:rsid w:val="6A574AF8"/>
    <w:rsid w:val="6AA60C51"/>
    <w:rsid w:val="6BB05746"/>
    <w:rsid w:val="6C137F57"/>
    <w:rsid w:val="6CA74653"/>
    <w:rsid w:val="6CB33287"/>
    <w:rsid w:val="6CC46801"/>
    <w:rsid w:val="6CC56480"/>
    <w:rsid w:val="6D474D00"/>
    <w:rsid w:val="6D732BB5"/>
    <w:rsid w:val="6E555635"/>
    <w:rsid w:val="6E881B36"/>
    <w:rsid w:val="6EB106B9"/>
    <w:rsid w:val="6F034B31"/>
    <w:rsid w:val="6F5C60DE"/>
    <w:rsid w:val="6F651305"/>
    <w:rsid w:val="6F82126D"/>
    <w:rsid w:val="6FD00A02"/>
    <w:rsid w:val="706A0180"/>
    <w:rsid w:val="70C35A0C"/>
    <w:rsid w:val="70D54DA4"/>
    <w:rsid w:val="71651A59"/>
    <w:rsid w:val="719C715F"/>
    <w:rsid w:val="723628C0"/>
    <w:rsid w:val="7271444E"/>
    <w:rsid w:val="72890F62"/>
    <w:rsid w:val="72E04A5A"/>
    <w:rsid w:val="72F24E14"/>
    <w:rsid w:val="74240049"/>
    <w:rsid w:val="74E345F7"/>
    <w:rsid w:val="74E42253"/>
    <w:rsid w:val="758D5C51"/>
    <w:rsid w:val="76101837"/>
    <w:rsid w:val="76200CFF"/>
    <w:rsid w:val="7625652F"/>
    <w:rsid w:val="768563E4"/>
    <w:rsid w:val="7715546B"/>
    <w:rsid w:val="77A2623B"/>
    <w:rsid w:val="77DB13B2"/>
    <w:rsid w:val="78724ED2"/>
    <w:rsid w:val="788A4442"/>
    <w:rsid w:val="7962007B"/>
    <w:rsid w:val="79E77FA9"/>
    <w:rsid w:val="7AED34D6"/>
    <w:rsid w:val="7B920410"/>
    <w:rsid w:val="7C2D7057"/>
    <w:rsid w:val="7CBC6FB1"/>
    <w:rsid w:val="7D201EA4"/>
    <w:rsid w:val="7D3573E7"/>
    <w:rsid w:val="7DA41789"/>
    <w:rsid w:val="7DC87A78"/>
    <w:rsid w:val="7E405C0C"/>
    <w:rsid w:val="7F144CC7"/>
    <w:rsid w:val="7F2E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next w:val="1"/>
    <w:qFormat/>
    <w:uiPriority w:val="0"/>
    <w:pPr>
      <w:keepNext/>
      <w:keepLines/>
      <w:numPr>
        <w:ilvl w:val="3"/>
        <w:numId w:val="1"/>
      </w:numPr>
      <w:spacing w:after="120" w:line="60" w:lineRule="atLeast"/>
      <w:outlineLvl w:val="3"/>
    </w:pPr>
    <w:rPr>
      <w:rFonts w:ascii="Arial" w:hAnsi="Arial" w:eastAsia="宋体" w:cs="Times New Roman"/>
      <w:iCs/>
      <w:kern w:val="2"/>
      <w:sz w:val="21"/>
      <w:szCs w:val="21"/>
      <w:lang w:val="en-US" w:eastAsia="zh-CN" w:bidi="ar-SA"/>
    </w:rPr>
  </w:style>
  <w:style w:type="paragraph" w:styleId="5">
    <w:name w:val="heading 5"/>
    <w:next w:val="1"/>
    <w:qFormat/>
    <w:uiPriority w:val="0"/>
    <w:pPr>
      <w:keepNext/>
      <w:keepLines/>
      <w:numPr>
        <w:ilvl w:val="4"/>
        <w:numId w:val="1"/>
      </w:numPr>
      <w:spacing w:after="120" w:line="60" w:lineRule="atLeast"/>
      <w:outlineLvl w:val="4"/>
    </w:pPr>
    <w:rPr>
      <w:rFonts w:ascii="Arial" w:hAnsi="Arial" w:eastAsia="宋体" w:cs="Times New Roman"/>
      <w:bCs/>
      <w:kern w:val="2"/>
      <w:sz w:val="21"/>
      <w:szCs w:val="28"/>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Normal Indent"/>
    <w:basedOn w:val="1"/>
    <w:next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7">
    <w:name w:val="Plain Text"/>
    <w:basedOn w:val="1"/>
    <w:qFormat/>
    <w:uiPriority w:val="0"/>
    <w:pPr>
      <w:adjustRightInd w:val="0"/>
      <w:spacing w:line="312" w:lineRule="atLeast"/>
    </w:pPr>
    <w:rPr>
      <w:rFonts w:ascii="宋体" w:hAnsi="Courier New"/>
      <w:kern w:val="0"/>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semiHidden/>
    <w:qFormat/>
    <w:uiPriority w:val="0"/>
    <w:pPr>
      <w:ind w:left="210"/>
      <w:jc w:val="left"/>
    </w:pPr>
    <w:rPr>
      <w:smallCaps/>
      <w:sz w:val="20"/>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List Paragraph"/>
    <w:basedOn w:val="1"/>
    <w:qFormat/>
    <w:uiPriority w:val="34"/>
    <w:pPr>
      <w:ind w:firstLine="420" w:firstLineChars="200"/>
    </w:pPr>
    <w:rPr>
      <w:rFonts w:ascii="Calibri" w:hAnsi="Calibri"/>
      <w:szCs w:val="22"/>
    </w:rPr>
  </w:style>
  <w:style w:type="paragraph" w:customStyle="1" w:styleId="17">
    <w:name w:val="附录二级无"/>
    <w:basedOn w:val="1"/>
    <w:qFormat/>
    <w:uiPriority w:val="0"/>
    <w:pPr>
      <w:widowControl/>
      <w:numPr>
        <w:ilvl w:val="3"/>
        <w:numId w:val="2"/>
      </w:numPr>
      <w:wordWrap w:val="0"/>
      <w:overflowPunct w:val="0"/>
      <w:autoSpaceDE w:val="0"/>
      <w:autoSpaceDN w:val="0"/>
      <w:ind w:left="0"/>
      <w:textAlignment w:val="baseline"/>
      <w:outlineLvl w:val="3"/>
    </w:pPr>
    <w:rPr>
      <w:rFonts w:ascii="宋体" w:hAnsi="Times New Roman" w:eastAsia="宋体" w:cs="Times New Roman"/>
      <w:kern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2022-03-11T05:08:00Z</dcterms:created>
  <dc:creator>孙鹏程</dc:creator>
  <cp:lastModifiedBy>刘继行</cp:lastModifiedBy>
  <dcterms:modified xsi:type="dcterms:W3CDTF">2024-03-25T05:45:50Z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43EA0C22E5EB4472A5D2834158EA0A4F</vt:lpwstr>
  </property>
</Properties>
</file>